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B3B" w:rsidRDefault="00F22B3B">
      <w:pPr>
        <w:widowControl w:val="0"/>
        <w:spacing w:after="0" w:line="360" w:lineRule="auto"/>
        <w:jc w:val="right"/>
        <w:rPr>
          <w:b/>
          <w:bCs/>
          <w:sz w:val="28"/>
          <w:szCs w:val="28"/>
        </w:rPr>
      </w:pPr>
    </w:p>
    <w:p w:rsidR="00F22B3B" w:rsidRDefault="00F22B3B">
      <w:pPr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F22B3B" w:rsidRDefault="006D2CFA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Національний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юридичний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університет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імені</w:t>
      </w:r>
      <w:proofErr w:type="spellEnd"/>
      <w:r>
        <w:rPr>
          <w:b/>
          <w:bCs/>
          <w:sz w:val="28"/>
          <w:szCs w:val="28"/>
        </w:rPr>
        <w:t xml:space="preserve"> Ярослава Мудрого</w:t>
      </w:r>
    </w:p>
    <w:p w:rsidR="00F22B3B" w:rsidRDefault="006D2CFA">
      <w:pPr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кафедра </w:t>
      </w:r>
      <w:proofErr w:type="spellStart"/>
      <w:r w:rsidRPr="006D2CFA">
        <w:rPr>
          <w:sz w:val="28"/>
          <w:szCs w:val="28"/>
          <w:lang w:val="ru-RU"/>
        </w:rPr>
        <w:t>цивільного</w:t>
      </w:r>
      <w:proofErr w:type="spellEnd"/>
      <w:r w:rsidRPr="006D2CFA">
        <w:rPr>
          <w:sz w:val="28"/>
          <w:szCs w:val="28"/>
          <w:lang w:val="ru-RU"/>
        </w:rPr>
        <w:t xml:space="preserve"> </w:t>
      </w:r>
      <w:proofErr w:type="spellStart"/>
      <w:r w:rsidRPr="006D2CFA">
        <w:rPr>
          <w:sz w:val="28"/>
          <w:szCs w:val="28"/>
          <w:lang w:val="ru-RU"/>
        </w:rPr>
        <w:t>процесу</w:t>
      </w:r>
      <w:proofErr w:type="spellEnd"/>
    </w:p>
    <w:p w:rsidR="00F22B3B" w:rsidRDefault="00F22B3B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F22B3B" w:rsidRDefault="006D2CFA">
      <w:pPr>
        <w:widowControl w:val="0"/>
        <w:spacing w:after="0" w:line="360" w:lineRule="auto"/>
        <w:outlineLvl w:val="0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F22B3B" w:rsidRDefault="00F22B3B">
      <w:pPr>
        <w:widowControl w:val="0"/>
        <w:spacing w:after="0" w:line="360" w:lineRule="auto"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И Л А Б У С</w:t>
      </w:r>
    </w:p>
    <w:p w:rsidR="00F22B3B" w:rsidRDefault="006D2CFA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навчальної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дисципліни</w:t>
      </w:r>
      <w:proofErr w:type="spellEnd"/>
    </w:p>
    <w:p w:rsidR="00F22B3B" w:rsidRDefault="006D2CFA">
      <w:pPr>
        <w:widowControl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 w:rsidRPr="006D2CFA">
        <w:rPr>
          <w:b/>
          <w:bCs/>
          <w:sz w:val="28"/>
          <w:szCs w:val="28"/>
        </w:rPr>
        <w:t>Цивільний</w:t>
      </w:r>
      <w:proofErr w:type="spellEnd"/>
      <w:r w:rsidRPr="006D2CFA">
        <w:rPr>
          <w:b/>
          <w:bCs/>
          <w:sz w:val="28"/>
          <w:szCs w:val="28"/>
        </w:rPr>
        <w:t xml:space="preserve"> </w:t>
      </w:r>
      <w:proofErr w:type="spellStart"/>
      <w:r w:rsidRPr="006D2CFA">
        <w:rPr>
          <w:b/>
          <w:bCs/>
          <w:sz w:val="28"/>
          <w:szCs w:val="28"/>
        </w:rPr>
        <w:t>процес</w:t>
      </w:r>
      <w:proofErr w:type="spellEnd"/>
      <w:r>
        <w:rPr>
          <w:b/>
          <w:bCs/>
          <w:sz w:val="28"/>
          <w:szCs w:val="28"/>
        </w:rPr>
        <w:t>»</w:t>
      </w:r>
    </w:p>
    <w:p w:rsidR="00F22B3B" w:rsidRDefault="00F22B3B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F22B3B" w:rsidRDefault="006D2CFA">
      <w:pPr>
        <w:spacing w:after="0" w:line="360" w:lineRule="auto"/>
        <w:ind w:firstLine="709"/>
        <w:rPr>
          <w:rFonts w:eastAsia="Times New Roman" w:cs="Times New Roman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Рівень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вищої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– перший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бакалаврський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рівень</w:t>
      </w:r>
      <w:proofErr w:type="spellEnd"/>
    </w:p>
    <w:p w:rsidR="00F22B3B" w:rsidRDefault="006D2CFA">
      <w:pPr>
        <w:spacing w:after="0" w:line="360" w:lineRule="auto"/>
        <w:ind w:firstLine="709"/>
        <w:rPr>
          <w:rFonts w:eastAsia="Times New Roman" w:cs="Times New Roman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тупінь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вищої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– бакалавр</w:t>
      </w:r>
    </w:p>
    <w:p w:rsidR="00F22B3B" w:rsidRDefault="006D2CFA">
      <w:pPr>
        <w:spacing w:after="0" w:line="360" w:lineRule="auto"/>
        <w:ind w:firstLine="709"/>
        <w:rPr>
          <w:rFonts w:eastAsia="Times New Roman" w:cs="Times New Roman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Галузь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>«Право»</w:t>
      </w:r>
    </w:p>
    <w:p w:rsidR="00F22B3B" w:rsidRDefault="006D2CFA">
      <w:pPr>
        <w:spacing w:after="0" w:line="360" w:lineRule="auto"/>
        <w:ind w:firstLine="709"/>
        <w:rPr>
          <w:rFonts w:eastAsia="Times New Roman" w:cs="Times New Roman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Спеціальність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081 </w:t>
      </w:r>
      <w:r>
        <w:rPr>
          <w:sz w:val="28"/>
          <w:szCs w:val="28"/>
        </w:rPr>
        <w:t>«Право»</w:t>
      </w:r>
    </w:p>
    <w:p w:rsidR="00F22B3B" w:rsidRDefault="006D2CFA">
      <w:pPr>
        <w:spacing w:after="0" w:line="360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Статус </w:t>
      </w:r>
      <w:proofErr w:type="spellStart"/>
      <w:r>
        <w:rPr>
          <w:b/>
          <w:bCs/>
          <w:sz w:val="28"/>
          <w:szCs w:val="28"/>
        </w:rPr>
        <w:t>навчальної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обов’язкова</w:t>
      </w:r>
      <w:proofErr w:type="spellEnd"/>
    </w:p>
    <w:p w:rsidR="00F22B3B" w:rsidRDefault="006D2CFA">
      <w:pPr>
        <w:spacing w:after="0" w:line="360" w:lineRule="auto"/>
        <w:ind w:firstLine="708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Рік</w:t>
      </w:r>
      <w:proofErr w:type="spellEnd"/>
      <w:r>
        <w:rPr>
          <w:b/>
          <w:bCs/>
          <w:sz w:val="28"/>
          <w:szCs w:val="28"/>
        </w:rPr>
        <w:t xml:space="preserve"> набору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2020</w:t>
      </w:r>
    </w:p>
    <w:p w:rsidR="00F22B3B" w:rsidRDefault="00F22B3B">
      <w:pPr>
        <w:widowControl w:val="0"/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</w:p>
    <w:p w:rsidR="00F22B3B" w:rsidRDefault="00F22B3B">
      <w:pPr>
        <w:widowControl w:val="0"/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</w:p>
    <w:p w:rsidR="00F22B3B" w:rsidRDefault="006D2CFA">
      <w:pPr>
        <w:widowControl w:val="0"/>
        <w:spacing w:after="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2020</w:t>
      </w:r>
    </w:p>
    <w:p w:rsidR="00F22B3B" w:rsidRDefault="00F22B3B">
      <w:pPr>
        <w:widowControl w:val="0"/>
        <w:spacing w:after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/>
        <w:jc w:val="center"/>
        <w:outlineLvl w:val="0"/>
      </w:pPr>
      <w:r>
        <w:rPr>
          <w:rFonts w:ascii="Arial Unicode MS" w:hAnsi="Arial Unicode MS"/>
          <w:sz w:val="28"/>
          <w:szCs w:val="28"/>
        </w:rPr>
        <w:br w:type="page"/>
      </w:r>
    </w:p>
    <w:p w:rsidR="00F22B3B" w:rsidRDefault="00F22B3B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Силабус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дисципліни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Цивільний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процес</w:t>
      </w:r>
      <w:proofErr w:type="spellEnd"/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бакалаврського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«Право»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081 </w:t>
      </w:r>
      <w:r>
        <w:rPr>
          <w:sz w:val="28"/>
          <w:szCs w:val="28"/>
        </w:rPr>
        <w:t>«Право»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Нац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юрид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ун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т 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Ярослава Мудрого</w:t>
      </w:r>
      <w:r>
        <w:rPr>
          <w:sz w:val="28"/>
          <w:szCs w:val="28"/>
        </w:rPr>
        <w:t xml:space="preserve">, 2020. 15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22B3B" w:rsidRDefault="00F22B3B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:rsidR="00F22B3B" w:rsidRDefault="006D2CFA">
      <w:pPr>
        <w:spacing w:after="0"/>
        <w:ind w:firstLine="709"/>
        <w:jc w:val="center"/>
        <w:rPr>
          <w:rFonts w:eastAsia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Розробники</w:t>
      </w:r>
      <w:proofErr w:type="spellEnd"/>
      <w:r>
        <w:rPr>
          <w:sz w:val="28"/>
          <w:szCs w:val="28"/>
        </w:rPr>
        <w:t>:</w:t>
      </w:r>
    </w:p>
    <w:p w:rsidR="00F22B3B" w:rsidRDefault="006D2CFA">
      <w:pPr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Цувіна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</w:p>
    <w:p w:rsidR="00F22B3B" w:rsidRDefault="006D2CFA">
      <w:pPr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Каламайко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асистент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</w:p>
    <w:p w:rsidR="00F22B3B" w:rsidRDefault="00F22B3B">
      <w:pPr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F22B3B" w:rsidRDefault="006D2CFA">
      <w:pPr>
        <w:spacing w:after="0"/>
        <w:ind w:firstLine="709"/>
        <w:jc w:val="center"/>
        <w:outlineLvl w:val="0"/>
        <w:rPr>
          <w:rFonts w:eastAsia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</w:p>
    <w:p w:rsidR="006D2CFA" w:rsidRPr="006D2CFA" w:rsidRDefault="006D2CFA">
      <w:pPr>
        <w:widowControl w:val="0"/>
        <w:spacing w:line="240" w:lineRule="auto"/>
        <w:ind w:firstLine="709"/>
        <w:jc w:val="center"/>
        <w:outlineLvl w:val="0"/>
        <w:rPr>
          <w:color w:val="auto"/>
          <w:sz w:val="28"/>
          <w:szCs w:val="28"/>
          <w:u w:color="FF0000"/>
          <w:lang w:val="ru-RU"/>
        </w:rPr>
      </w:pPr>
      <w:r w:rsidRPr="006D2CFA">
        <w:rPr>
          <w:color w:val="auto"/>
          <w:sz w:val="28"/>
          <w:szCs w:val="28"/>
        </w:rPr>
        <w:t>(</w:t>
      </w:r>
      <w:r w:rsidRPr="006D2CFA">
        <w:rPr>
          <w:color w:val="auto"/>
          <w:sz w:val="28"/>
          <w:szCs w:val="28"/>
          <w:u w:color="FF0000"/>
        </w:rPr>
        <w:t xml:space="preserve">протокол № </w:t>
      </w:r>
      <w:r w:rsidRPr="006D2CFA">
        <w:rPr>
          <w:color w:val="auto"/>
          <w:sz w:val="28"/>
          <w:szCs w:val="28"/>
          <w:u w:color="FF0000"/>
          <w:lang w:val="en-US"/>
        </w:rPr>
        <w:t>2</w:t>
      </w:r>
      <w:r w:rsidRPr="006D2CFA">
        <w:rPr>
          <w:color w:val="auto"/>
          <w:sz w:val="28"/>
          <w:szCs w:val="28"/>
          <w:u w:color="FF0000"/>
        </w:rPr>
        <w:t xml:space="preserve">  </w:t>
      </w:r>
      <w:r w:rsidRPr="006D2CFA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6D2CFA">
        <w:rPr>
          <w:color w:val="auto"/>
          <w:sz w:val="28"/>
          <w:szCs w:val="28"/>
          <w:lang w:val="ru-RU"/>
        </w:rPr>
        <w:t>від</w:t>
      </w:r>
      <w:proofErr w:type="spellEnd"/>
      <w:r w:rsidRPr="006D2CFA">
        <w:rPr>
          <w:color w:val="auto"/>
          <w:sz w:val="28"/>
          <w:szCs w:val="28"/>
          <w:lang w:val="ru-RU"/>
        </w:rPr>
        <w:t xml:space="preserve"> </w:t>
      </w:r>
      <w:r w:rsidRPr="006D2CFA">
        <w:rPr>
          <w:color w:val="auto"/>
          <w:sz w:val="28"/>
          <w:szCs w:val="28"/>
          <w:lang w:val="en-US"/>
        </w:rPr>
        <w:t xml:space="preserve">10 </w:t>
      </w:r>
      <w:r w:rsidRPr="006D2CFA">
        <w:rPr>
          <w:color w:val="auto"/>
          <w:sz w:val="28"/>
          <w:szCs w:val="28"/>
          <w:lang w:val="uk-UA"/>
        </w:rPr>
        <w:t>вересня</w:t>
      </w:r>
      <w:r w:rsidRPr="006D2CFA">
        <w:rPr>
          <w:color w:val="auto"/>
          <w:sz w:val="28"/>
          <w:szCs w:val="28"/>
          <w:u w:color="FF0000"/>
          <w:lang w:val="ru-RU"/>
        </w:rPr>
        <w:t xml:space="preserve"> 2020 </w:t>
      </w:r>
      <w:r w:rsidRPr="006D2CFA">
        <w:rPr>
          <w:color w:val="auto"/>
          <w:sz w:val="28"/>
          <w:szCs w:val="28"/>
          <w:u w:color="FF0000"/>
          <w:lang w:val="ru-RU"/>
        </w:rPr>
        <w:t>р</w:t>
      </w:r>
      <w:r w:rsidRPr="006D2CFA">
        <w:rPr>
          <w:color w:val="auto"/>
          <w:sz w:val="28"/>
          <w:szCs w:val="28"/>
          <w:u w:color="FF0000"/>
          <w:lang w:val="ru-RU"/>
        </w:rPr>
        <w:t xml:space="preserve">.)  </w:t>
      </w:r>
    </w:p>
    <w:p w:rsidR="00F22B3B" w:rsidRPr="006D2CFA" w:rsidRDefault="006D2CFA">
      <w:pPr>
        <w:widowControl w:val="0"/>
        <w:spacing w:line="240" w:lineRule="auto"/>
        <w:ind w:firstLine="709"/>
        <w:jc w:val="center"/>
        <w:outlineLvl w:val="0"/>
        <w:rPr>
          <w:rFonts w:eastAsia="Times New Roman" w:cs="Times New Roman"/>
          <w:color w:val="auto"/>
          <w:sz w:val="28"/>
          <w:szCs w:val="28"/>
          <w:u w:color="FF0000"/>
          <w:lang w:val="uk-UA"/>
        </w:rPr>
      </w:pPr>
      <w:proofErr w:type="spellStart"/>
      <w:r w:rsidRPr="006D2CFA">
        <w:rPr>
          <w:color w:val="auto"/>
          <w:sz w:val="28"/>
          <w:szCs w:val="28"/>
          <w:u w:color="FF0000"/>
        </w:rPr>
        <w:t>Оновлену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proofErr w:type="spellStart"/>
      <w:r w:rsidRPr="006D2CFA">
        <w:rPr>
          <w:color w:val="auto"/>
          <w:sz w:val="28"/>
          <w:szCs w:val="28"/>
          <w:u w:color="FF0000"/>
        </w:rPr>
        <w:t>редакцію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r w:rsidRPr="006D2CFA">
        <w:rPr>
          <w:color w:val="auto"/>
          <w:sz w:val="28"/>
          <w:szCs w:val="28"/>
          <w:u w:color="FF0000"/>
        </w:rPr>
        <w:t>(</w:t>
      </w:r>
      <w:proofErr w:type="spellStart"/>
      <w:r w:rsidRPr="006D2CFA">
        <w:rPr>
          <w:color w:val="auto"/>
          <w:sz w:val="28"/>
          <w:szCs w:val="28"/>
          <w:u w:color="FF0000"/>
        </w:rPr>
        <w:t>зі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proofErr w:type="spellStart"/>
      <w:r w:rsidRPr="006D2CFA">
        <w:rPr>
          <w:color w:val="auto"/>
          <w:sz w:val="28"/>
          <w:szCs w:val="28"/>
          <w:u w:color="FF0000"/>
        </w:rPr>
        <w:t>змінами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та </w:t>
      </w:r>
      <w:proofErr w:type="spellStart"/>
      <w:r w:rsidRPr="006D2CFA">
        <w:rPr>
          <w:color w:val="auto"/>
          <w:sz w:val="28"/>
          <w:szCs w:val="28"/>
          <w:u w:color="FF0000"/>
        </w:rPr>
        <w:t>доповненнями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) </w:t>
      </w:r>
      <w:proofErr w:type="spellStart"/>
      <w:r w:rsidRPr="006D2CFA">
        <w:rPr>
          <w:color w:val="auto"/>
          <w:sz w:val="28"/>
          <w:szCs w:val="28"/>
          <w:u w:color="FF0000"/>
        </w:rPr>
        <w:t>затверджено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на </w:t>
      </w:r>
      <w:proofErr w:type="spellStart"/>
      <w:r w:rsidRPr="006D2CFA">
        <w:rPr>
          <w:color w:val="auto"/>
          <w:sz w:val="28"/>
          <w:szCs w:val="28"/>
          <w:u w:color="FF0000"/>
        </w:rPr>
        <w:t>засіданні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proofErr w:type="spellStart"/>
      <w:r w:rsidRPr="006D2CFA">
        <w:rPr>
          <w:color w:val="auto"/>
          <w:sz w:val="28"/>
          <w:szCs w:val="28"/>
          <w:u w:color="FF0000"/>
        </w:rPr>
        <w:t>кафедри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r w:rsidRPr="006D2CFA">
        <w:rPr>
          <w:color w:val="auto"/>
          <w:sz w:val="28"/>
          <w:szCs w:val="28"/>
          <w:u w:color="FF0000"/>
          <w:lang w:val="uk-UA"/>
        </w:rPr>
        <w:t>цивільного процесу</w:t>
      </w:r>
    </w:p>
    <w:p w:rsidR="00F22B3B" w:rsidRPr="006D2CFA" w:rsidRDefault="006D2CFA">
      <w:pPr>
        <w:widowControl w:val="0"/>
        <w:spacing w:line="240" w:lineRule="auto"/>
        <w:ind w:firstLine="709"/>
        <w:jc w:val="center"/>
        <w:outlineLvl w:val="0"/>
        <w:rPr>
          <w:rFonts w:eastAsia="Times New Roman" w:cs="Times New Roman"/>
          <w:color w:val="auto"/>
          <w:sz w:val="28"/>
          <w:szCs w:val="28"/>
          <w:u w:color="FF0000"/>
        </w:rPr>
      </w:pPr>
      <w:r w:rsidRPr="006D2CFA">
        <w:rPr>
          <w:color w:val="auto"/>
          <w:sz w:val="28"/>
          <w:szCs w:val="28"/>
          <w:u w:color="FF0000"/>
        </w:rPr>
        <w:t>(</w:t>
      </w:r>
      <w:r w:rsidRPr="006D2CFA">
        <w:rPr>
          <w:color w:val="auto"/>
          <w:sz w:val="28"/>
          <w:szCs w:val="28"/>
          <w:u w:color="FF0000"/>
        </w:rPr>
        <w:t xml:space="preserve">протокол № </w:t>
      </w:r>
      <w:r w:rsidRPr="006D2CFA">
        <w:rPr>
          <w:color w:val="auto"/>
          <w:sz w:val="28"/>
          <w:szCs w:val="28"/>
          <w:u w:color="FF0000"/>
          <w:lang w:val="uk-UA"/>
        </w:rPr>
        <w:t>17</w:t>
      </w:r>
      <w:r w:rsidRPr="006D2CFA">
        <w:rPr>
          <w:color w:val="auto"/>
          <w:sz w:val="28"/>
          <w:szCs w:val="28"/>
          <w:u w:color="FF0000"/>
        </w:rPr>
        <w:t xml:space="preserve"> </w:t>
      </w:r>
      <w:proofErr w:type="spellStart"/>
      <w:r w:rsidRPr="006D2CFA">
        <w:rPr>
          <w:color w:val="auto"/>
          <w:sz w:val="28"/>
          <w:szCs w:val="28"/>
          <w:u w:color="FF0000"/>
        </w:rPr>
        <w:t>від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r w:rsidRPr="006D2CFA">
        <w:rPr>
          <w:color w:val="auto"/>
          <w:sz w:val="28"/>
          <w:szCs w:val="28"/>
          <w:u w:color="FF0000"/>
          <w:lang w:val="uk-UA"/>
        </w:rPr>
        <w:t>03</w:t>
      </w:r>
      <w:r w:rsidRPr="006D2CFA">
        <w:rPr>
          <w:color w:val="auto"/>
          <w:sz w:val="28"/>
          <w:szCs w:val="28"/>
          <w:u w:color="FF0000"/>
        </w:rPr>
        <w:t xml:space="preserve"> червня </w:t>
      </w:r>
      <w:r w:rsidRPr="006D2CFA">
        <w:rPr>
          <w:color w:val="auto"/>
          <w:sz w:val="28"/>
          <w:szCs w:val="28"/>
          <w:u w:color="FF0000"/>
        </w:rPr>
        <w:t xml:space="preserve">2021 </w:t>
      </w:r>
      <w:r w:rsidRPr="006D2CFA">
        <w:rPr>
          <w:color w:val="auto"/>
          <w:sz w:val="28"/>
          <w:szCs w:val="28"/>
          <w:u w:color="FF0000"/>
        </w:rPr>
        <w:t>року</w:t>
      </w:r>
      <w:r w:rsidRPr="006D2CFA">
        <w:rPr>
          <w:color w:val="auto"/>
          <w:sz w:val="28"/>
          <w:szCs w:val="28"/>
          <w:u w:color="FF0000"/>
        </w:rPr>
        <w:t>)</w:t>
      </w:r>
    </w:p>
    <w:p w:rsidR="00F22B3B" w:rsidRPr="006D2CFA" w:rsidRDefault="006D2CFA">
      <w:pPr>
        <w:widowControl w:val="0"/>
        <w:spacing w:line="240" w:lineRule="auto"/>
        <w:ind w:firstLine="709"/>
        <w:jc w:val="center"/>
        <w:outlineLvl w:val="0"/>
        <w:rPr>
          <w:rFonts w:eastAsia="Times New Roman" w:cs="Times New Roman"/>
          <w:color w:val="auto"/>
          <w:sz w:val="28"/>
          <w:szCs w:val="28"/>
          <w:u w:color="FF0000"/>
        </w:rPr>
      </w:pPr>
      <w:r w:rsidRPr="006D2CFA">
        <w:rPr>
          <w:color w:val="auto"/>
          <w:sz w:val="28"/>
          <w:szCs w:val="28"/>
          <w:u w:color="FF0000"/>
        </w:rPr>
        <w:t>(</w:t>
      </w:r>
      <w:r w:rsidRPr="006D2CFA">
        <w:rPr>
          <w:color w:val="auto"/>
          <w:sz w:val="28"/>
          <w:szCs w:val="28"/>
          <w:u w:color="FF0000"/>
        </w:rPr>
        <w:t xml:space="preserve">протокол № </w:t>
      </w:r>
      <w:r w:rsidRPr="006D2CFA">
        <w:rPr>
          <w:color w:val="auto"/>
          <w:sz w:val="28"/>
          <w:szCs w:val="28"/>
          <w:u w:color="FF0000"/>
          <w:lang w:val="uk-UA"/>
        </w:rPr>
        <w:t>9</w:t>
      </w:r>
      <w:r w:rsidRPr="006D2CFA">
        <w:rPr>
          <w:color w:val="auto"/>
          <w:sz w:val="28"/>
          <w:szCs w:val="28"/>
          <w:u w:color="FF0000"/>
        </w:rPr>
        <w:t xml:space="preserve"> </w:t>
      </w:r>
      <w:proofErr w:type="spellStart"/>
      <w:r w:rsidRPr="006D2CFA">
        <w:rPr>
          <w:color w:val="auto"/>
          <w:sz w:val="28"/>
          <w:szCs w:val="28"/>
          <w:u w:color="FF0000"/>
        </w:rPr>
        <w:t>від</w:t>
      </w:r>
      <w:proofErr w:type="spellEnd"/>
      <w:r w:rsidRPr="006D2CFA">
        <w:rPr>
          <w:color w:val="auto"/>
          <w:sz w:val="28"/>
          <w:szCs w:val="28"/>
          <w:u w:color="FF0000"/>
        </w:rPr>
        <w:t xml:space="preserve"> </w:t>
      </w:r>
      <w:r w:rsidRPr="006D2CFA">
        <w:rPr>
          <w:color w:val="auto"/>
          <w:sz w:val="28"/>
          <w:szCs w:val="28"/>
          <w:u w:color="FF0000"/>
          <w:lang w:val="uk-UA"/>
        </w:rPr>
        <w:t>08</w:t>
      </w:r>
      <w:r w:rsidRPr="006D2CFA">
        <w:rPr>
          <w:color w:val="auto"/>
          <w:sz w:val="28"/>
          <w:szCs w:val="28"/>
          <w:u w:color="FF0000"/>
        </w:rPr>
        <w:t xml:space="preserve"> </w:t>
      </w:r>
      <w:r w:rsidRPr="006D2CFA">
        <w:rPr>
          <w:color w:val="auto"/>
          <w:sz w:val="28"/>
          <w:szCs w:val="28"/>
          <w:u w:color="FF0000"/>
          <w:lang w:val="uk-UA"/>
        </w:rPr>
        <w:t>червня</w:t>
      </w:r>
      <w:r w:rsidRPr="006D2CFA">
        <w:rPr>
          <w:color w:val="auto"/>
          <w:sz w:val="28"/>
          <w:szCs w:val="28"/>
          <w:u w:color="FF0000"/>
        </w:rPr>
        <w:t xml:space="preserve"> </w:t>
      </w:r>
      <w:r w:rsidRPr="006D2CFA">
        <w:rPr>
          <w:color w:val="auto"/>
          <w:sz w:val="28"/>
          <w:szCs w:val="28"/>
          <w:u w:color="FF0000"/>
        </w:rPr>
        <w:t xml:space="preserve">2022 </w:t>
      </w:r>
      <w:r w:rsidRPr="006D2CFA">
        <w:rPr>
          <w:color w:val="auto"/>
          <w:sz w:val="28"/>
          <w:szCs w:val="28"/>
          <w:u w:color="FF0000"/>
        </w:rPr>
        <w:t>року</w:t>
      </w:r>
      <w:r w:rsidRPr="006D2CFA">
        <w:rPr>
          <w:color w:val="auto"/>
          <w:sz w:val="28"/>
          <w:szCs w:val="28"/>
          <w:u w:color="FF0000"/>
        </w:rPr>
        <w:t>)</w:t>
      </w:r>
    </w:p>
    <w:p w:rsidR="00F22B3B" w:rsidRDefault="00F22B3B">
      <w:pPr>
        <w:widowControl w:val="0"/>
        <w:spacing w:after="0"/>
        <w:ind w:firstLine="709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/>
        <w:ind w:firstLine="709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/>
        <w:ind w:firstLine="709"/>
        <w:jc w:val="center"/>
        <w:rPr>
          <w:rFonts w:eastAsia="Times New Roman" w:cs="Times New Roman"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Завідувач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– 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Гусаров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професор</w:t>
      </w:r>
      <w:proofErr w:type="spellEnd"/>
    </w:p>
    <w:p w:rsidR="00F22B3B" w:rsidRDefault="00F22B3B">
      <w:pPr>
        <w:widowControl w:val="0"/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</w:p>
    <w:p w:rsidR="00F22B3B" w:rsidRDefault="00F22B3B">
      <w:pPr>
        <w:widowControl w:val="0"/>
        <w:spacing w:after="0" w:line="360" w:lineRule="auto"/>
        <w:rPr>
          <w:rFonts w:eastAsia="Times New Roman" w:cs="Times New Roman"/>
        </w:rPr>
      </w:pPr>
    </w:p>
    <w:p w:rsidR="00F22B3B" w:rsidRDefault="00F22B3B">
      <w:pPr>
        <w:widowControl w:val="0"/>
        <w:spacing w:after="0" w:line="360" w:lineRule="auto"/>
        <w:rPr>
          <w:rFonts w:eastAsia="Times New Roman" w:cs="Times New Roman"/>
        </w:rPr>
      </w:pPr>
    </w:p>
    <w:p w:rsidR="00F22B3B" w:rsidRDefault="00F22B3B">
      <w:pPr>
        <w:widowControl w:val="0"/>
        <w:spacing w:after="0" w:line="360" w:lineRule="auto"/>
        <w:rPr>
          <w:rFonts w:eastAsia="Times New Roman" w:cs="Times New Roman"/>
        </w:rPr>
      </w:pPr>
    </w:p>
    <w:p w:rsidR="00F22B3B" w:rsidRDefault="00F22B3B">
      <w:pPr>
        <w:widowControl w:val="0"/>
        <w:spacing w:after="0" w:line="360" w:lineRule="auto"/>
        <w:rPr>
          <w:rFonts w:eastAsia="Times New Roman" w:cs="Times New Roman"/>
        </w:rPr>
      </w:pPr>
    </w:p>
    <w:p w:rsidR="00F22B3B" w:rsidRDefault="00F22B3B">
      <w:pPr>
        <w:widowControl w:val="0"/>
        <w:spacing w:after="0" w:line="360" w:lineRule="auto"/>
        <w:rPr>
          <w:rFonts w:eastAsia="Times New Roman" w:cs="Times New Roman"/>
        </w:rPr>
      </w:pPr>
    </w:p>
    <w:p w:rsidR="00F22B3B" w:rsidRDefault="00F22B3B">
      <w:pPr>
        <w:widowControl w:val="0"/>
        <w:spacing w:after="0" w:line="360" w:lineRule="auto"/>
        <w:rPr>
          <w:rFonts w:eastAsia="Times New Roman" w:cs="Times New Roman"/>
        </w:rPr>
      </w:pPr>
    </w:p>
    <w:p w:rsidR="00F22B3B" w:rsidRDefault="006D2CFA">
      <w:pPr>
        <w:widowControl w:val="0"/>
        <w:spacing w:after="0" w:line="240" w:lineRule="auto"/>
        <w:ind w:firstLine="709"/>
        <w:jc w:val="center"/>
      </w:pPr>
      <w:r>
        <w:rPr>
          <w:rFonts w:ascii="Arial Unicode MS" w:hAnsi="Arial Unicode MS"/>
          <w:sz w:val="24"/>
          <w:szCs w:val="24"/>
        </w:rPr>
        <w:br w:type="page"/>
      </w:r>
    </w:p>
    <w:p w:rsidR="00F22B3B" w:rsidRDefault="006D2CFA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Дані</w:t>
      </w:r>
      <w:proofErr w:type="spellEnd"/>
      <w:r>
        <w:rPr>
          <w:b/>
          <w:bCs/>
          <w:sz w:val="24"/>
          <w:szCs w:val="24"/>
        </w:rPr>
        <w:t xml:space="preserve"> про </w:t>
      </w:r>
      <w:proofErr w:type="spellStart"/>
      <w:r>
        <w:rPr>
          <w:b/>
          <w:bCs/>
          <w:sz w:val="24"/>
          <w:szCs w:val="24"/>
        </w:rPr>
        <w:t>викладача</w:t>
      </w:r>
      <w:proofErr w:type="spellEnd"/>
      <w:r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9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195"/>
      </w:tblGrid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b/>
                <w:bCs/>
                <w:sz w:val="24"/>
                <w:szCs w:val="24"/>
              </w:rPr>
              <w:t>Назва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навчальної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Цивільний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Статус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навчальної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Обов’язкова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b/>
                <w:bCs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b/>
                <w:bCs/>
                <w:sz w:val="24"/>
                <w:szCs w:val="24"/>
              </w:rPr>
              <w:t>Цувіна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Тетяна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Андріївна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sz w:val="24"/>
                <w:szCs w:val="24"/>
              </w:rPr>
              <w:t>кафедри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цивільного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b/>
                <w:bCs/>
                <w:sz w:val="24"/>
                <w:szCs w:val="24"/>
              </w:rPr>
              <w:t>Контактний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телефон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057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704-92-70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b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 w:rsidRPr="006D2CFA">
              <w:rPr>
                <w:sz w:val="24"/>
                <w:szCs w:val="24"/>
              </w:rPr>
              <w:t>t.a.tsuvina@nlu.edu.ua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b/>
                <w:bCs/>
                <w:sz w:val="24"/>
                <w:szCs w:val="24"/>
              </w:rPr>
              <w:t>Консультації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розробленого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графіку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індивідуальних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консультацій</w:t>
            </w:r>
            <w:proofErr w:type="spellEnd"/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Онлайн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консультації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Під</w:t>
            </w:r>
            <w:proofErr w:type="spellEnd"/>
            <w:r>
              <w:rPr>
                <w:sz w:val="24"/>
                <w:szCs w:val="24"/>
              </w:rPr>
              <w:t xml:space="preserve"> час </w:t>
            </w:r>
            <w:proofErr w:type="spellStart"/>
            <w:r>
              <w:rPr>
                <w:sz w:val="24"/>
                <w:szCs w:val="24"/>
              </w:rPr>
              <w:t>дистанційного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використанням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платформ </w:t>
            </w:r>
            <w:proofErr w:type="spellStart"/>
            <w:r>
              <w:rPr>
                <w:sz w:val="24"/>
                <w:szCs w:val="24"/>
                <w:lang w:val="ru-RU"/>
              </w:rPr>
              <w:t>Moodle</w:t>
            </w:r>
            <w:proofErr w:type="spellEnd"/>
            <w:r>
              <w:rPr>
                <w:sz w:val="24"/>
                <w:szCs w:val="24"/>
                <w:lang w:val="ru-RU"/>
              </w:rPr>
              <w:t>, Zoom</w:t>
            </w:r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ін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F22B3B" w:rsidRDefault="00F22B3B">
      <w:pPr>
        <w:widowControl w:val="0"/>
        <w:spacing w:after="0" w:line="240" w:lineRule="auto"/>
        <w:ind w:left="108" w:hanging="108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22B3B" w:rsidRDefault="00F22B3B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Анотація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навчальної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дисципліни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Навчальна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Цивільний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» входить до ядра       </w:t>
      </w:r>
      <w:proofErr w:type="spellStart"/>
      <w:r>
        <w:rPr>
          <w:sz w:val="28"/>
          <w:szCs w:val="28"/>
        </w:rPr>
        <w:t>освітньо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за першим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бакалаврським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фахових</w:t>
      </w:r>
      <w:proofErr w:type="spellEnd"/>
      <w:r>
        <w:rPr>
          <w:sz w:val="28"/>
          <w:szCs w:val="28"/>
        </w:rPr>
        <w:t xml:space="preserve"> компетентностей за </w:t>
      </w:r>
      <w:proofErr w:type="spellStart"/>
      <w:r>
        <w:rPr>
          <w:sz w:val="28"/>
          <w:szCs w:val="28"/>
        </w:rPr>
        <w:t>спеціалізаціями</w:t>
      </w:r>
      <w:proofErr w:type="spellEnd"/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узагальненого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процесуального</w:t>
      </w:r>
      <w:proofErr w:type="spellEnd"/>
      <w:r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позицій</w:t>
      </w:r>
      <w:proofErr w:type="spellEnd"/>
      <w:r>
        <w:rPr>
          <w:sz w:val="28"/>
          <w:szCs w:val="28"/>
        </w:rPr>
        <w:t xml:space="preserve"> Верховного Суду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навичками</w:t>
      </w:r>
      <w:proofErr w:type="spellEnd"/>
      <w:r>
        <w:rPr>
          <w:sz w:val="28"/>
          <w:szCs w:val="28"/>
        </w:rPr>
        <w:t xml:space="preserve"> правильного </w:t>
      </w:r>
      <w:proofErr w:type="spellStart"/>
      <w:r>
        <w:rPr>
          <w:sz w:val="28"/>
          <w:szCs w:val="28"/>
        </w:rPr>
        <w:t>тлумачення</w:t>
      </w:r>
      <w:proofErr w:type="spellEnd"/>
      <w:r>
        <w:rPr>
          <w:sz w:val="28"/>
          <w:szCs w:val="28"/>
        </w:rPr>
        <w:t xml:space="preserve"> норм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процесуального</w:t>
      </w:r>
      <w:proofErr w:type="spellEnd"/>
      <w:r>
        <w:rPr>
          <w:sz w:val="28"/>
          <w:szCs w:val="28"/>
        </w:rPr>
        <w:t xml:space="preserve"> права та практичного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судових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прав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09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Мета та </w:t>
      </w:r>
      <w:proofErr w:type="spellStart"/>
      <w:r>
        <w:rPr>
          <w:b/>
          <w:bCs/>
          <w:i/>
          <w:iCs/>
          <w:sz w:val="28"/>
          <w:szCs w:val="28"/>
        </w:rPr>
        <w:t>завдання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навчальної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дисципліни</w:t>
      </w:r>
      <w:proofErr w:type="spellEnd"/>
    </w:p>
    <w:p w:rsidR="00F22B3B" w:rsidRDefault="006D2C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викладання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навчальної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судами справ в порядку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права на </w:t>
      </w:r>
      <w:proofErr w:type="spellStart"/>
      <w:r>
        <w:rPr>
          <w:sz w:val="28"/>
          <w:szCs w:val="28"/>
        </w:rPr>
        <w:t>справедливий</w:t>
      </w:r>
      <w:proofErr w:type="spellEnd"/>
      <w:r>
        <w:rPr>
          <w:sz w:val="28"/>
          <w:szCs w:val="28"/>
        </w:rPr>
        <w:t xml:space="preserve"> в суд в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юрисдикції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позовного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проваджень</w:t>
      </w:r>
      <w:proofErr w:type="spellEnd"/>
      <w:r>
        <w:rPr>
          <w:sz w:val="28"/>
          <w:szCs w:val="28"/>
        </w:rPr>
        <w:t xml:space="preserve">. </w:t>
      </w:r>
    </w:p>
    <w:p w:rsidR="00F22B3B" w:rsidRDefault="006D2CFA">
      <w:pPr>
        <w:widowControl w:val="0"/>
        <w:spacing w:line="360" w:lineRule="auto"/>
        <w:ind w:firstLine="360"/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Завдання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цивільне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процесуальне</w:t>
      </w:r>
      <w:proofErr w:type="spellEnd"/>
      <w:r>
        <w:rPr>
          <w:sz w:val="28"/>
          <w:szCs w:val="28"/>
        </w:rPr>
        <w:t xml:space="preserve"> право як </w:t>
      </w:r>
      <w:proofErr w:type="spellStart"/>
      <w:r>
        <w:rPr>
          <w:sz w:val="28"/>
          <w:szCs w:val="28"/>
        </w:rPr>
        <w:t>галузь</w:t>
      </w:r>
      <w:proofErr w:type="spellEnd"/>
      <w:r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наповнення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процесуального</w:t>
      </w:r>
      <w:proofErr w:type="spellEnd"/>
      <w:r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умінь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навичок</w:t>
      </w:r>
      <w:proofErr w:type="spellEnd"/>
      <w:r w:rsidRPr="006D2C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правовідносини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судових</w:t>
      </w:r>
      <w:proofErr w:type="spellEnd"/>
      <w:r>
        <w:rPr>
          <w:sz w:val="28"/>
          <w:szCs w:val="28"/>
        </w:rPr>
        <w:t xml:space="preserve"> справ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20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Навчальна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дисципліна</w:t>
      </w:r>
      <w:proofErr w:type="spellEnd"/>
      <w:r>
        <w:rPr>
          <w:b/>
          <w:bCs/>
          <w:i/>
          <w:iCs/>
          <w:sz w:val="28"/>
          <w:szCs w:val="28"/>
        </w:rPr>
        <w:t xml:space="preserve"> у </w:t>
      </w:r>
      <w:proofErr w:type="spellStart"/>
      <w:r>
        <w:rPr>
          <w:b/>
          <w:bCs/>
          <w:i/>
          <w:iCs/>
          <w:sz w:val="28"/>
          <w:szCs w:val="28"/>
        </w:rPr>
        <w:t>структурі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освітньо</w:t>
      </w:r>
      <w:r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професійної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програми</w:t>
      </w:r>
      <w:proofErr w:type="spellEnd"/>
      <w:r>
        <w:rPr>
          <w:b/>
          <w:bCs/>
          <w:i/>
          <w:iCs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sz w:val="28"/>
          <w:szCs w:val="28"/>
        </w:rPr>
        <w:t>Міждисциплінарні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зв’язки</w:t>
      </w:r>
      <w:proofErr w:type="spellEnd"/>
    </w:p>
    <w:p w:rsidR="00F22B3B" w:rsidRDefault="006D2C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b/>
          <w:bCs/>
          <w:i/>
          <w:iCs/>
          <w:sz w:val="28"/>
          <w:szCs w:val="28"/>
        </w:rPr>
        <w:t>Пререквізити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Теорія</w:t>
      </w:r>
      <w:proofErr w:type="spellEnd"/>
      <w:r>
        <w:rPr>
          <w:sz w:val="28"/>
          <w:szCs w:val="28"/>
          <w:shd w:val="clear" w:color="auto" w:fill="FFFFFF"/>
        </w:rPr>
        <w:t xml:space="preserve"> права»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Історія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держави</w:t>
      </w:r>
      <w:proofErr w:type="spellEnd"/>
      <w:r>
        <w:rPr>
          <w:sz w:val="28"/>
          <w:szCs w:val="28"/>
          <w:shd w:val="clear" w:color="auto" w:fill="FFFFFF"/>
        </w:rPr>
        <w:t xml:space="preserve"> і права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Історія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держави</w:t>
      </w:r>
      <w:proofErr w:type="spellEnd"/>
      <w:r>
        <w:rPr>
          <w:sz w:val="28"/>
          <w:szCs w:val="28"/>
          <w:shd w:val="clear" w:color="auto" w:fill="FFFFFF"/>
        </w:rPr>
        <w:t xml:space="preserve"> і права </w:t>
      </w:r>
      <w:proofErr w:type="spellStart"/>
      <w:r>
        <w:rPr>
          <w:sz w:val="28"/>
          <w:szCs w:val="28"/>
          <w:shd w:val="clear" w:color="auto" w:fill="FFFFFF"/>
        </w:rPr>
        <w:t>зарубіжних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країн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Конституційне</w:t>
      </w:r>
      <w:proofErr w:type="spellEnd"/>
      <w:r>
        <w:rPr>
          <w:sz w:val="28"/>
          <w:szCs w:val="28"/>
          <w:shd w:val="clear" w:color="auto" w:fill="FFFFFF"/>
        </w:rPr>
        <w:t xml:space="preserve"> право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Державне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конституційне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право </w:t>
      </w:r>
      <w:proofErr w:type="spellStart"/>
      <w:r>
        <w:rPr>
          <w:sz w:val="28"/>
          <w:szCs w:val="28"/>
          <w:shd w:val="clear" w:color="auto" w:fill="FFFFFF"/>
        </w:rPr>
        <w:t>зарубіжних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країн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Економічна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теорія</w:t>
      </w:r>
      <w:proofErr w:type="spellEnd"/>
      <w:r>
        <w:rPr>
          <w:sz w:val="28"/>
          <w:szCs w:val="28"/>
          <w:shd w:val="clear" w:color="auto" w:fill="FFFFFF"/>
        </w:rPr>
        <w:t>» «</w:t>
      </w:r>
      <w:proofErr w:type="spellStart"/>
      <w:r>
        <w:rPr>
          <w:sz w:val="28"/>
          <w:szCs w:val="28"/>
          <w:shd w:val="clear" w:color="auto" w:fill="FFFFFF"/>
        </w:rPr>
        <w:t>Цивільне</w:t>
      </w:r>
      <w:proofErr w:type="spellEnd"/>
      <w:r>
        <w:rPr>
          <w:sz w:val="28"/>
          <w:szCs w:val="28"/>
          <w:shd w:val="clear" w:color="auto" w:fill="FFFFFF"/>
        </w:rPr>
        <w:t xml:space="preserve"> право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Частина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Кримінальне</w:t>
      </w:r>
      <w:proofErr w:type="spellEnd"/>
      <w:r>
        <w:rPr>
          <w:sz w:val="28"/>
          <w:szCs w:val="28"/>
          <w:shd w:val="clear" w:color="auto" w:fill="FFFFFF"/>
        </w:rPr>
        <w:t xml:space="preserve"> право 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Загальна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частина</w:t>
      </w:r>
      <w:proofErr w:type="spellEnd"/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F22B3B" w:rsidRDefault="006D2C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Кореквізити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</w:rPr>
        <w:t>Адміністративне</w:t>
      </w:r>
      <w:proofErr w:type="spellEnd"/>
      <w:r>
        <w:rPr>
          <w:sz w:val="28"/>
          <w:szCs w:val="28"/>
          <w:shd w:val="clear" w:color="auto" w:fill="FFFFFF"/>
        </w:rPr>
        <w:t xml:space="preserve"> право»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Цивільне</w:t>
      </w:r>
      <w:proofErr w:type="spellEnd"/>
      <w:r>
        <w:rPr>
          <w:sz w:val="28"/>
          <w:szCs w:val="28"/>
        </w:rPr>
        <w:t xml:space="preserve"> право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Кримінальне</w:t>
      </w:r>
      <w:proofErr w:type="spellEnd"/>
      <w:r>
        <w:rPr>
          <w:sz w:val="28"/>
          <w:szCs w:val="28"/>
          <w:shd w:val="clear" w:color="auto" w:fill="FFFFFF"/>
        </w:rPr>
        <w:t xml:space="preserve"> право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Особлива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частина</w:t>
      </w:r>
      <w:proofErr w:type="spellEnd"/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Трудове</w:t>
      </w:r>
      <w:proofErr w:type="spellEnd"/>
      <w:r>
        <w:rPr>
          <w:sz w:val="28"/>
          <w:szCs w:val="28"/>
        </w:rPr>
        <w:t xml:space="preserve"> право»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Кримінальний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право»</w:t>
      </w:r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Постреквізити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Господарське</w:t>
      </w:r>
      <w:proofErr w:type="spellEnd"/>
      <w:r>
        <w:rPr>
          <w:sz w:val="28"/>
          <w:szCs w:val="28"/>
        </w:rPr>
        <w:t xml:space="preserve"> право»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2B3B" w:rsidRDefault="00F22B3B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vertAlign w:val="superscript"/>
        </w:rPr>
      </w:pPr>
      <w:proofErr w:type="spellStart"/>
      <w:r>
        <w:rPr>
          <w:b/>
          <w:bCs/>
          <w:i/>
          <w:iCs/>
          <w:sz w:val="28"/>
          <w:szCs w:val="28"/>
        </w:rPr>
        <w:t>Очікувані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результати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навчання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здобувача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вищої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освіти</w:t>
      </w:r>
      <w:proofErr w:type="spellEnd"/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: 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доктрин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принципів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правосуддя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цивільних</w:t>
      </w:r>
      <w:proofErr w:type="spellEnd"/>
      <w:r>
        <w:rPr>
          <w:sz w:val="28"/>
          <w:szCs w:val="28"/>
        </w:rPr>
        <w:t xml:space="preserve"> справах та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формалізов</w:t>
      </w:r>
      <w:r>
        <w:rPr>
          <w:sz w:val="28"/>
          <w:szCs w:val="28"/>
        </w:rPr>
        <w:t>аних</w:t>
      </w:r>
      <w:proofErr w:type="spellEnd"/>
      <w:r>
        <w:rPr>
          <w:sz w:val="28"/>
          <w:szCs w:val="28"/>
        </w:rPr>
        <w:t xml:space="preserve"> практик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національному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наднаціональному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рівнях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Володіти</w:t>
      </w:r>
      <w:proofErr w:type="spellEnd"/>
      <w:r>
        <w:rPr>
          <w:sz w:val="28"/>
          <w:szCs w:val="28"/>
        </w:rPr>
        <w:t xml:space="preserve"> алгоритмами </w:t>
      </w:r>
      <w:proofErr w:type="spellStart"/>
      <w:r>
        <w:rPr>
          <w:sz w:val="28"/>
          <w:szCs w:val="28"/>
        </w:rPr>
        <w:t>процесуальної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правовими</w:t>
      </w:r>
      <w:proofErr w:type="spellEnd"/>
      <w:r>
        <w:rPr>
          <w:sz w:val="28"/>
          <w:szCs w:val="28"/>
        </w:rPr>
        <w:t xml:space="preserve"> статусами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Конвенції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основоположних</w:t>
      </w:r>
      <w:proofErr w:type="spellEnd"/>
      <w:r>
        <w:rPr>
          <w:sz w:val="28"/>
          <w:szCs w:val="28"/>
        </w:rPr>
        <w:t xml:space="preserve"> свобод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суду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виокремлювати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правосуб’єктності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розгляді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 справедливого </w:t>
      </w:r>
      <w:proofErr w:type="spellStart"/>
      <w:r>
        <w:rPr>
          <w:sz w:val="28"/>
          <w:szCs w:val="28"/>
        </w:rPr>
        <w:t>судочинства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роцесуальної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 1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. 6 </w:t>
      </w:r>
      <w:r>
        <w:rPr>
          <w:sz w:val="28"/>
          <w:szCs w:val="28"/>
        </w:rPr>
        <w:t>ЄКПЛ та практики ЄСПЛ</w:t>
      </w:r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правосуддя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Виокремлювати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специфіку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співвідношення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 xml:space="preserve"> та норм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процесуального</w:t>
      </w:r>
      <w:proofErr w:type="spellEnd"/>
      <w:r>
        <w:rPr>
          <w:sz w:val="28"/>
          <w:szCs w:val="28"/>
        </w:rPr>
        <w:t xml:space="preserve"> права при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правосуддя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практики ЄСПЛ</w:t>
      </w:r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правового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судочинства</w:t>
      </w:r>
      <w:proofErr w:type="spellEnd"/>
      <w:r>
        <w:rPr>
          <w:sz w:val="28"/>
          <w:szCs w:val="28"/>
        </w:rPr>
        <w:t xml:space="preserve"> з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процесуального</w:t>
      </w:r>
      <w:proofErr w:type="spellEnd"/>
      <w:r>
        <w:rPr>
          <w:sz w:val="28"/>
          <w:szCs w:val="28"/>
        </w:rPr>
        <w:t xml:space="preserve"> права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найкращих</w:t>
      </w:r>
      <w:proofErr w:type="spellEnd"/>
      <w:r>
        <w:rPr>
          <w:sz w:val="28"/>
          <w:szCs w:val="28"/>
        </w:rPr>
        <w:t xml:space="preserve"> практик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Союзу у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розмежування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юрисдикції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подолання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РН НД 11. </w:t>
      </w:r>
      <w:proofErr w:type="spellStart"/>
      <w:r>
        <w:rPr>
          <w:sz w:val="28"/>
          <w:szCs w:val="28"/>
        </w:rPr>
        <w:t>Прогнозувати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РН НД </w:t>
      </w: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застосовуванні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універсалій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</w:t>
      </w:r>
      <w:r>
        <w:rPr>
          <w:sz w:val="28"/>
          <w:szCs w:val="28"/>
        </w:rPr>
        <w:t>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права 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модифікацій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знаходити</w:t>
      </w:r>
      <w:proofErr w:type="spellEnd"/>
      <w:r>
        <w:rPr>
          <w:sz w:val="28"/>
          <w:szCs w:val="28"/>
        </w:rPr>
        <w:t xml:space="preserve"> шляхи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подолання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Види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навчальних</w:t>
      </w:r>
      <w:proofErr w:type="spellEnd"/>
      <w:r>
        <w:rPr>
          <w:b/>
          <w:bCs/>
          <w:sz w:val="28"/>
          <w:szCs w:val="28"/>
        </w:rPr>
        <w:t xml:space="preserve"> занять та </w:t>
      </w:r>
      <w:proofErr w:type="spellStart"/>
      <w:r>
        <w:rPr>
          <w:b/>
          <w:bCs/>
          <w:sz w:val="28"/>
          <w:szCs w:val="28"/>
        </w:rPr>
        <w:t>самостійна</w:t>
      </w:r>
      <w:proofErr w:type="spellEnd"/>
      <w:r>
        <w:rPr>
          <w:b/>
          <w:bCs/>
          <w:sz w:val="28"/>
          <w:szCs w:val="28"/>
        </w:rPr>
        <w:t xml:space="preserve"> робота </w:t>
      </w:r>
    </w:p>
    <w:p w:rsidR="00F22B3B" w:rsidRDefault="006D2CFA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здобувачів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вищої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денної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форми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навчання</w:t>
      </w:r>
      <w:proofErr w:type="spellEnd"/>
    </w:p>
    <w:p w:rsidR="00F22B3B" w:rsidRDefault="00F22B3B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381"/>
        <w:gridCol w:w="3047"/>
        <w:gridCol w:w="1766"/>
      </w:tblGrid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Аудиторні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/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лекцій</w:t>
            </w:r>
            <w:proofErr w:type="spellEnd"/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практичних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занять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/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Цивільне</w:t>
            </w:r>
            <w:proofErr w:type="spellEnd"/>
            <w:r>
              <w:t xml:space="preserve"> </w:t>
            </w:r>
            <w:proofErr w:type="spellStart"/>
            <w:r>
              <w:t>процесуальне</w:t>
            </w:r>
            <w:proofErr w:type="spellEnd"/>
            <w:r>
              <w:t xml:space="preserve"> право та </w:t>
            </w:r>
            <w:proofErr w:type="spellStart"/>
            <w:r>
              <w:t>цивільне</w:t>
            </w:r>
            <w:proofErr w:type="spellEnd"/>
            <w:r>
              <w:t xml:space="preserve"> </w:t>
            </w:r>
            <w:proofErr w:type="spellStart"/>
            <w:r>
              <w:t>судочинство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Цивільне</w:t>
            </w:r>
            <w:proofErr w:type="spellEnd"/>
            <w:r>
              <w:t xml:space="preserve"> </w:t>
            </w:r>
            <w:proofErr w:type="spellStart"/>
            <w:r>
              <w:t>процесуальне</w:t>
            </w:r>
            <w:proofErr w:type="spellEnd"/>
            <w:r>
              <w:t xml:space="preserve"> право та </w:t>
            </w:r>
            <w:proofErr w:type="spellStart"/>
            <w:r>
              <w:t>цивільне</w:t>
            </w:r>
            <w:proofErr w:type="spellEnd"/>
            <w:r>
              <w:t xml:space="preserve"> </w:t>
            </w:r>
            <w:proofErr w:type="spellStart"/>
            <w:r>
              <w:t>судочинство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t>«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процесуального</w:t>
            </w:r>
            <w:proofErr w:type="spellEnd"/>
            <w:r>
              <w:t xml:space="preserve"> </w:t>
            </w:r>
          </w:p>
          <w:p w:rsidR="00F22B3B" w:rsidRDefault="006D2CFA">
            <w:pPr>
              <w:widowControl w:val="0"/>
              <w:spacing w:after="0" w:line="240" w:lineRule="auto"/>
            </w:pPr>
            <w:r>
              <w:t>права»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t>«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процесуального</w:t>
            </w:r>
            <w:proofErr w:type="spellEnd"/>
            <w:r>
              <w:t xml:space="preserve"> </w:t>
            </w:r>
          </w:p>
          <w:p w:rsidR="00F22B3B" w:rsidRDefault="006D2CFA">
            <w:pPr>
              <w:widowControl w:val="0"/>
              <w:spacing w:after="0" w:line="240" w:lineRule="auto"/>
            </w:pPr>
            <w:r>
              <w:t>права»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Цивільні</w:t>
            </w:r>
            <w:proofErr w:type="spellEnd"/>
            <w:r>
              <w:t xml:space="preserve"> </w:t>
            </w:r>
            <w:proofErr w:type="spellStart"/>
            <w:r>
              <w:t>процесуальні</w:t>
            </w:r>
            <w:proofErr w:type="spellEnd"/>
            <w:r>
              <w:t xml:space="preserve"> </w:t>
            </w:r>
            <w:proofErr w:type="spellStart"/>
            <w:r>
              <w:t>правовідносини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Цивільні</w:t>
            </w:r>
            <w:proofErr w:type="spellEnd"/>
            <w:r>
              <w:t xml:space="preserve"> </w:t>
            </w:r>
            <w:proofErr w:type="spellStart"/>
            <w:r>
              <w:t>процесуальні</w:t>
            </w:r>
            <w:proofErr w:type="spellEnd"/>
            <w:r>
              <w:t xml:space="preserve"> </w:t>
            </w:r>
            <w:proofErr w:type="spellStart"/>
            <w:r>
              <w:t>правовідносини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Сторони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Сторони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Сторони</w:t>
            </w:r>
            <w:proofErr w:type="spellEnd"/>
            <w:r>
              <w:t xml:space="preserve">. </w:t>
            </w:r>
            <w:proofErr w:type="spellStart"/>
            <w:r>
              <w:t>Треті</w:t>
            </w:r>
            <w:proofErr w:type="spellEnd"/>
            <w:r>
              <w:t xml:space="preserve"> особи»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Сторони</w:t>
            </w:r>
            <w:proofErr w:type="spellEnd"/>
            <w:r>
              <w:t xml:space="preserve">. </w:t>
            </w:r>
            <w:proofErr w:type="spellStart"/>
            <w:r>
              <w:t>Треті</w:t>
            </w:r>
            <w:proofErr w:type="spellEnd"/>
            <w:r>
              <w:t xml:space="preserve"> особи»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Представництво</w:t>
            </w:r>
            <w:proofErr w:type="spellEnd"/>
            <w:r>
              <w:t xml:space="preserve"> у </w:t>
            </w:r>
            <w:proofErr w:type="spellStart"/>
            <w:r>
              <w:t>суді</w:t>
            </w:r>
            <w:proofErr w:type="spellEnd"/>
            <w:r>
              <w:t xml:space="preserve">. </w:t>
            </w:r>
            <w:proofErr w:type="spellStart"/>
            <w:r>
              <w:t>Органи</w:t>
            </w:r>
            <w:proofErr w:type="spellEnd"/>
            <w:r>
              <w:t xml:space="preserve"> та особи</w:t>
            </w:r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за законом </w:t>
            </w:r>
            <w:proofErr w:type="spellStart"/>
            <w:r>
              <w:t>надано</w:t>
            </w:r>
            <w:proofErr w:type="spellEnd"/>
            <w:r>
              <w:t xml:space="preserve"> право </w:t>
            </w:r>
            <w:proofErr w:type="spellStart"/>
            <w:r>
              <w:t>захищати</w:t>
            </w:r>
            <w:proofErr w:type="spellEnd"/>
            <w:r>
              <w:t xml:space="preserve"> права</w:t>
            </w:r>
            <w:r>
              <w:t xml:space="preserve">, </w:t>
            </w:r>
            <w:proofErr w:type="spellStart"/>
            <w:r>
              <w:t>свободи</w:t>
            </w:r>
            <w:proofErr w:type="spellEnd"/>
            <w:r>
              <w:t xml:space="preserve"> та </w:t>
            </w:r>
            <w:proofErr w:type="spellStart"/>
            <w:r>
              <w:t>інтереси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Органи</w:t>
            </w:r>
            <w:proofErr w:type="spellEnd"/>
            <w:r>
              <w:t xml:space="preserve"> та особи</w:t>
            </w:r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за законом </w:t>
            </w:r>
            <w:proofErr w:type="spellStart"/>
            <w:r>
              <w:t>надано</w:t>
            </w:r>
            <w:proofErr w:type="spellEnd"/>
            <w:r>
              <w:t xml:space="preserve"> право </w:t>
            </w:r>
            <w:proofErr w:type="spellStart"/>
            <w:r>
              <w:t>захищати</w:t>
            </w:r>
            <w:proofErr w:type="spellEnd"/>
            <w:r>
              <w:t xml:space="preserve"> права</w:t>
            </w:r>
            <w:r>
              <w:t xml:space="preserve">, </w:t>
            </w:r>
            <w:proofErr w:type="spellStart"/>
            <w:r>
              <w:t>свободи</w:t>
            </w:r>
            <w:proofErr w:type="spellEnd"/>
            <w:r>
              <w:t xml:space="preserve"> та </w:t>
            </w:r>
            <w:proofErr w:type="spellStart"/>
            <w:r>
              <w:t>інтереси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Представництво</w:t>
            </w:r>
            <w:proofErr w:type="spellEnd"/>
            <w:r>
              <w:t xml:space="preserve"> у </w:t>
            </w:r>
            <w:proofErr w:type="spellStart"/>
            <w:r>
              <w:t>суді</w:t>
            </w:r>
            <w:proofErr w:type="spellEnd"/>
            <w:r>
              <w:t>.</w:t>
            </w:r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Цивільна</w:t>
            </w:r>
            <w:proofErr w:type="spellEnd"/>
            <w:r>
              <w:t xml:space="preserve"> </w:t>
            </w:r>
            <w:proofErr w:type="spellStart"/>
            <w:r>
              <w:t>юрисдикція</w:t>
            </w:r>
            <w:proofErr w:type="spellEnd"/>
            <w:r>
              <w:t xml:space="preserve"> та </w:t>
            </w:r>
            <w:proofErr w:type="spellStart"/>
            <w:r>
              <w:t>підсудність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Цивільна</w:t>
            </w:r>
            <w:proofErr w:type="spellEnd"/>
            <w:r>
              <w:t xml:space="preserve"> </w:t>
            </w:r>
            <w:proofErr w:type="spellStart"/>
            <w:r>
              <w:t>юрисдикція</w:t>
            </w:r>
            <w:proofErr w:type="spellEnd"/>
            <w:r>
              <w:t xml:space="preserve"> та </w:t>
            </w:r>
            <w:proofErr w:type="spellStart"/>
            <w:r>
              <w:t>підсудність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Докази</w:t>
            </w:r>
            <w:proofErr w:type="spellEnd"/>
            <w:r>
              <w:t xml:space="preserve"> та </w:t>
            </w:r>
            <w:proofErr w:type="spellStart"/>
            <w:r>
              <w:t>доказування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Докази</w:t>
            </w:r>
            <w:proofErr w:type="spellEnd"/>
            <w:r>
              <w:t xml:space="preserve"> та </w:t>
            </w:r>
            <w:proofErr w:type="spellStart"/>
            <w:r>
              <w:t>доказування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t>«</w:t>
            </w:r>
            <w:proofErr w:type="spellStart"/>
            <w:r>
              <w:t>Позов</w:t>
            </w:r>
            <w:proofErr w:type="spellEnd"/>
            <w:r>
              <w:t xml:space="preserve"> 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</w:p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t>модифікації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t>«</w:t>
            </w:r>
            <w:proofErr w:type="spellStart"/>
            <w:r>
              <w:t>Позов</w:t>
            </w:r>
            <w:proofErr w:type="spellEnd"/>
            <w:r>
              <w:t xml:space="preserve"> 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</w:p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t>модифікації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t xml:space="preserve">«Право на </w:t>
            </w:r>
            <w:proofErr w:type="spellStart"/>
            <w:r>
              <w:t>пред’явлення</w:t>
            </w:r>
            <w:proofErr w:type="spellEnd"/>
            <w:r>
              <w:t xml:space="preserve"> позову</w:t>
            </w:r>
            <w:r>
              <w:t xml:space="preserve">. </w:t>
            </w:r>
            <w:proofErr w:type="spellStart"/>
            <w:r>
              <w:t>Відкриття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 у </w:t>
            </w:r>
          </w:p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t>справі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t xml:space="preserve">«Право на </w:t>
            </w:r>
            <w:proofErr w:type="spellStart"/>
            <w:r>
              <w:t>пред’явлення</w:t>
            </w:r>
            <w:proofErr w:type="spellEnd"/>
            <w:r>
              <w:t xml:space="preserve"> позову</w:t>
            </w:r>
            <w:r>
              <w:t xml:space="preserve">. </w:t>
            </w:r>
            <w:proofErr w:type="spellStart"/>
            <w:r>
              <w:t>Відкриття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 у </w:t>
            </w:r>
          </w:p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t>справі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Підготовче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Підготовче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по </w:t>
            </w:r>
            <w:proofErr w:type="spellStart"/>
            <w:r>
              <w:t>суті</w:t>
            </w:r>
            <w:proofErr w:type="spellEnd"/>
            <w:r>
              <w:t xml:space="preserve">. </w:t>
            </w:r>
            <w:proofErr w:type="spellStart"/>
            <w:r>
              <w:t>Заочне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по </w:t>
            </w:r>
            <w:proofErr w:type="spellStart"/>
            <w:r>
              <w:t>суті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по </w:t>
            </w:r>
            <w:proofErr w:type="spellStart"/>
            <w:r>
              <w:t>суті</w:t>
            </w:r>
            <w:proofErr w:type="spellEnd"/>
            <w:r>
              <w:t xml:space="preserve">. </w:t>
            </w:r>
            <w:proofErr w:type="spellStart"/>
            <w:r>
              <w:t>Заочний</w:t>
            </w:r>
            <w:proofErr w:type="spellEnd"/>
            <w:r>
              <w:t xml:space="preserve">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Судові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Судові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Непозовні</w:t>
            </w:r>
            <w:proofErr w:type="spellEnd"/>
            <w:r>
              <w:t xml:space="preserve"> та </w:t>
            </w:r>
            <w:proofErr w:type="spellStart"/>
            <w:r>
              <w:t>спрощені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: </w:t>
            </w:r>
            <w:proofErr w:type="spellStart"/>
            <w:r>
              <w:t>процесуальні</w:t>
            </w:r>
            <w:proofErr w:type="spellEnd"/>
            <w:r>
              <w:t xml:space="preserve">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Наказне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. </w:t>
            </w:r>
            <w:proofErr w:type="spellStart"/>
            <w:r>
              <w:t>Спрощене</w:t>
            </w:r>
            <w:proofErr w:type="spellEnd"/>
            <w:r>
              <w:t xml:space="preserve"> </w:t>
            </w:r>
            <w:proofErr w:type="spellStart"/>
            <w:r>
              <w:t>позовне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Окреме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 xml:space="preserve">«Перегляд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рішень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набрали </w:t>
            </w:r>
            <w:proofErr w:type="spellStart"/>
            <w:r>
              <w:t>законної</w:t>
            </w:r>
            <w:proofErr w:type="spellEnd"/>
            <w:r>
              <w:t xml:space="preserve"> </w:t>
            </w:r>
            <w:proofErr w:type="spellStart"/>
            <w:r>
              <w:t>сили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Апеляційне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 xml:space="preserve">«Перегляд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рішень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набрали </w:t>
            </w:r>
            <w:proofErr w:type="spellStart"/>
            <w:r>
              <w:t>законної</w:t>
            </w:r>
            <w:proofErr w:type="spellEnd"/>
            <w:r>
              <w:t xml:space="preserve"> </w:t>
            </w:r>
            <w:proofErr w:type="spellStart"/>
            <w:r>
              <w:t>сили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>«</w:t>
            </w:r>
            <w:proofErr w:type="spellStart"/>
            <w:r>
              <w:t>Касаційне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r>
              <w:t xml:space="preserve">«Перегляд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рішень</w:t>
            </w:r>
            <w:proofErr w:type="spellEnd"/>
            <w:r>
              <w:t xml:space="preserve"> за </w:t>
            </w:r>
            <w:proofErr w:type="spellStart"/>
            <w:r>
              <w:t>нововиявленими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виключними</w:t>
            </w:r>
            <w:proofErr w:type="spellEnd"/>
            <w:r>
              <w:t xml:space="preserve"> </w:t>
            </w:r>
            <w:proofErr w:type="spellStart"/>
            <w:r>
              <w:t>обставинами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Виконавче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»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Виконавче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Міжнародний</w:t>
            </w:r>
            <w:proofErr w:type="spellEnd"/>
            <w:r>
              <w:t xml:space="preserve"> </w:t>
            </w: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Міжнародний</w:t>
            </w:r>
            <w:proofErr w:type="spellEnd"/>
            <w:r>
              <w:t xml:space="preserve"> </w:t>
            </w: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Господарське</w:t>
            </w:r>
            <w:proofErr w:type="spellEnd"/>
            <w:r>
              <w:t xml:space="preserve"> та </w:t>
            </w:r>
            <w:proofErr w:type="spellStart"/>
            <w:r>
              <w:t>адміністративне</w:t>
            </w:r>
            <w:proofErr w:type="spellEnd"/>
            <w:r>
              <w:t xml:space="preserve"> </w:t>
            </w:r>
            <w:proofErr w:type="spellStart"/>
            <w:r>
              <w:t>судочинство</w:t>
            </w:r>
            <w:proofErr w:type="spellEnd"/>
            <w: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Господарське</w:t>
            </w:r>
            <w:proofErr w:type="spellEnd"/>
            <w:r>
              <w:t xml:space="preserve"> та </w:t>
            </w:r>
            <w:proofErr w:type="spellStart"/>
            <w:r>
              <w:t>адміністративне</w:t>
            </w:r>
            <w:proofErr w:type="spellEnd"/>
            <w:r>
              <w:t xml:space="preserve"> </w:t>
            </w:r>
            <w:proofErr w:type="spellStart"/>
            <w:r>
              <w:t>судочинство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Позасудові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»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t>«</w:t>
            </w:r>
            <w:proofErr w:type="spellStart"/>
            <w:r>
              <w:t>Позасудові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»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/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64</w:t>
            </w:r>
          </w:p>
        </w:tc>
      </w:tr>
    </w:tbl>
    <w:p w:rsidR="00F22B3B" w:rsidRDefault="00F22B3B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22B3B" w:rsidRDefault="00F22B3B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22B3B" w:rsidRDefault="006D2CFA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Види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навчальних</w:t>
      </w:r>
      <w:proofErr w:type="spellEnd"/>
      <w:r>
        <w:rPr>
          <w:b/>
          <w:bCs/>
          <w:sz w:val="28"/>
          <w:szCs w:val="28"/>
        </w:rPr>
        <w:t xml:space="preserve"> занять і </w:t>
      </w:r>
      <w:proofErr w:type="spellStart"/>
      <w:r>
        <w:rPr>
          <w:b/>
          <w:bCs/>
          <w:sz w:val="28"/>
          <w:szCs w:val="28"/>
        </w:rPr>
        <w:t>самостійна</w:t>
      </w:r>
      <w:proofErr w:type="spellEnd"/>
      <w:r>
        <w:rPr>
          <w:b/>
          <w:bCs/>
          <w:sz w:val="28"/>
          <w:szCs w:val="28"/>
        </w:rPr>
        <w:t xml:space="preserve"> робота </w:t>
      </w:r>
    </w:p>
    <w:p w:rsidR="00F22B3B" w:rsidRDefault="006D2CFA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здобувачів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вищої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заочної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форми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навчання</w:t>
      </w:r>
      <w:proofErr w:type="spellEnd"/>
    </w:p>
    <w:p w:rsidR="00F22B3B" w:rsidRDefault="00F22B3B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967"/>
        <w:gridCol w:w="3047"/>
        <w:gridCol w:w="2181"/>
      </w:tblGrid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робота</w:t>
            </w:r>
            <w:proofErr w:type="gramEnd"/>
          </w:p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годинах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Оглядова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лекція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/>
              </w:rPr>
              <w:t>першій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частині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курсу «</w:t>
            </w:r>
            <w:proofErr w:type="spellStart"/>
            <w:r>
              <w:rPr>
                <w:sz w:val="24"/>
                <w:szCs w:val="24"/>
                <w:lang w:val="ru-RU"/>
              </w:rPr>
              <w:t>Цивільний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ru-RU"/>
              </w:rPr>
              <w:t>Доступність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правосуддя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предмет </w:t>
            </w:r>
            <w:proofErr w:type="spellStart"/>
            <w:r>
              <w:rPr>
                <w:sz w:val="24"/>
                <w:szCs w:val="24"/>
                <w:lang w:val="ru-RU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права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156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pStyle w:val="10"/>
              <w:keepNext w:val="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Оглядова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лекція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/>
              </w:rPr>
              <w:t>другій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частині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курсу «</w:t>
            </w:r>
            <w:proofErr w:type="spellStart"/>
            <w:r>
              <w:rPr>
                <w:sz w:val="24"/>
                <w:szCs w:val="24"/>
                <w:lang w:val="ru-RU"/>
              </w:rPr>
              <w:t>Цивільний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  <w:lang w:val="ru-RU"/>
              </w:rPr>
              <w:t>Провадження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справі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суді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першої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інстанції</w:t>
            </w:r>
            <w:proofErr w:type="spellEnd"/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</w:tr>
    </w:tbl>
    <w:p w:rsidR="00F22B3B" w:rsidRDefault="00F22B3B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22B3B" w:rsidRDefault="00F22B3B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22B3B" w:rsidRDefault="006D2CFA">
      <w:pPr>
        <w:pStyle w:val="10"/>
        <w:keepNext w:val="0"/>
        <w:widowControl w:val="0"/>
        <w:spacing w:before="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</w:p>
    <w:p w:rsidR="00F22B3B" w:rsidRDefault="006D2CFA">
      <w:pPr>
        <w:widowControl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Самостійна</w:t>
      </w:r>
      <w:proofErr w:type="spellEnd"/>
      <w:r>
        <w:rPr>
          <w:sz w:val="28"/>
          <w:szCs w:val="28"/>
        </w:rPr>
        <w:t xml:space="preserve"> робота – робота студента, яка </w:t>
      </w:r>
      <w:proofErr w:type="spellStart"/>
      <w:r>
        <w:rPr>
          <w:sz w:val="28"/>
          <w:szCs w:val="28"/>
        </w:rPr>
        <w:t>планується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плану за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, але без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викладача</w:t>
      </w:r>
      <w:proofErr w:type="spellEnd"/>
      <w:r>
        <w:rPr>
          <w:sz w:val="28"/>
          <w:szCs w:val="28"/>
        </w:rPr>
        <w:t xml:space="preserve">. Вона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фундаментальних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предметних</w:t>
      </w:r>
      <w:proofErr w:type="spellEnd"/>
      <w:r>
        <w:rPr>
          <w:sz w:val="28"/>
          <w:szCs w:val="28"/>
        </w:rPr>
        <w:t xml:space="preserve"> компетентностей,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поглибленню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розширенню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здібностей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. </w:t>
      </w:r>
    </w:p>
    <w:p w:rsidR="00F22B3B" w:rsidRDefault="006D2CFA">
      <w:pPr>
        <w:widowControl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 повинен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конспекти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літературу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нормативні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судову</w:t>
      </w:r>
      <w:proofErr w:type="spellEnd"/>
      <w:r>
        <w:rPr>
          <w:sz w:val="28"/>
          <w:szCs w:val="28"/>
        </w:rPr>
        <w:t xml:space="preserve"> практику до тем,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лекції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.  </w:t>
      </w:r>
    </w:p>
    <w:p w:rsidR="00F22B3B" w:rsidRDefault="006D2C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є: 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bookmarkStart w:id="0" w:name="_z337ya"/>
      <w:bookmarkEnd w:id="0"/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доопрацювання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лекції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bookmarkStart w:id="1" w:name="_j2qqm3"/>
      <w:bookmarkEnd w:id="1"/>
      <w:r>
        <w:rPr>
          <w:sz w:val="28"/>
          <w:szCs w:val="28"/>
        </w:rPr>
        <w:t xml:space="preserve">робота в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мережах;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; 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конспектів</w:t>
      </w:r>
      <w:proofErr w:type="spellEnd"/>
      <w:r>
        <w:rPr>
          <w:sz w:val="28"/>
          <w:szCs w:val="28"/>
        </w:rPr>
        <w:t xml:space="preserve"> тем,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виносяться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самостійного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; 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bookmarkStart w:id="2" w:name="_y810tw"/>
      <w:bookmarkEnd w:id="2"/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; 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есе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вузькоспеціальною</w:t>
      </w:r>
      <w:proofErr w:type="spellEnd"/>
      <w:r>
        <w:rPr>
          <w:sz w:val="28"/>
          <w:szCs w:val="28"/>
        </w:rPr>
        <w:t xml:space="preserve"> проблематикою;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bookmarkStart w:id="3" w:name="_i7ojhp"/>
      <w:bookmarkEnd w:id="3"/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портфолію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курсу 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bookmarkStart w:id="4" w:name="_xcytpi"/>
      <w:bookmarkEnd w:id="4"/>
      <w:proofErr w:type="spellStart"/>
      <w:r>
        <w:rPr>
          <w:sz w:val="28"/>
          <w:szCs w:val="28"/>
        </w:rPr>
        <w:t>розробка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кейсів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bookmarkStart w:id="5" w:name="_ci93xb"/>
      <w:bookmarkEnd w:id="5"/>
      <w:proofErr w:type="spellStart"/>
      <w:r>
        <w:rPr>
          <w:sz w:val="28"/>
          <w:szCs w:val="28"/>
        </w:rPr>
        <w:t>підг</w:t>
      </w:r>
      <w:r>
        <w:rPr>
          <w:sz w:val="28"/>
          <w:szCs w:val="28"/>
        </w:rPr>
        <w:t>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презентацій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публікація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статей, тез, </w:t>
      </w:r>
      <w:proofErr w:type="spellStart"/>
      <w:r>
        <w:rPr>
          <w:sz w:val="28"/>
          <w:szCs w:val="28"/>
        </w:rPr>
        <w:t>виступи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конференціях</w:t>
      </w:r>
      <w:proofErr w:type="spellEnd"/>
      <w:r>
        <w:rPr>
          <w:sz w:val="28"/>
          <w:szCs w:val="28"/>
        </w:rPr>
        <w:t>;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наведено у </w:t>
      </w: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методичному </w:t>
      </w:r>
      <w:proofErr w:type="spellStart"/>
      <w:r>
        <w:rPr>
          <w:sz w:val="28"/>
          <w:szCs w:val="28"/>
        </w:rPr>
        <w:t>посібнику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з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Цивільний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»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бакалаврського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«Право»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081 </w:t>
      </w:r>
      <w:r>
        <w:rPr>
          <w:sz w:val="28"/>
          <w:szCs w:val="28"/>
        </w:rPr>
        <w:t>«Право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F22B3B" w:rsidRDefault="00F22B3B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F22B3B" w:rsidRDefault="006D2CF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eastAsia="Times New Roman" w:cs="Times New Roman"/>
          <w:b/>
          <w:bCs/>
          <w:kern w:val="32"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Навчально</w:t>
      </w:r>
      <w:r>
        <w:rPr>
          <w:b/>
          <w:bCs/>
          <w:kern w:val="32"/>
          <w:sz w:val="28"/>
          <w:szCs w:val="28"/>
        </w:rPr>
        <w:t>-</w:t>
      </w:r>
      <w:r>
        <w:rPr>
          <w:b/>
          <w:bCs/>
          <w:kern w:val="32"/>
          <w:sz w:val="28"/>
          <w:szCs w:val="28"/>
        </w:rPr>
        <w:t>методичне</w:t>
      </w:r>
      <w:proofErr w:type="spellEnd"/>
      <w:r>
        <w:rPr>
          <w:b/>
          <w:bCs/>
          <w:kern w:val="32"/>
          <w:sz w:val="28"/>
          <w:szCs w:val="28"/>
        </w:rPr>
        <w:t xml:space="preserve"> та </w:t>
      </w:r>
      <w:proofErr w:type="spellStart"/>
      <w:r>
        <w:rPr>
          <w:b/>
          <w:bCs/>
          <w:kern w:val="32"/>
          <w:sz w:val="28"/>
          <w:szCs w:val="28"/>
        </w:rPr>
        <w:t>інформаційне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забезпечення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навчальної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дисципліни</w:t>
      </w:r>
      <w:proofErr w:type="spellEnd"/>
    </w:p>
    <w:p w:rsidR="00F22B3B" w:rsidRDefault="006D2CF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Нормативно-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Конституція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(ВВР), 1996, № 30, ст. 141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Цивільний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процесуальний</w:t>
      </w:r>
      <w:proofErr w:type="spellEnd"/>
      <w:r>
        <w:rPr>
          <w:sz w:val="28"/>
          <w:szCs w:val="28"/>
        </w:rPr>
        <w:t xml:space="preserve"> кодекс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(ВВР), 2004, № 40-41, 42, ст. 492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судоустрій</w:t>
      </w:r>
      <w:proofErr w:type="spellEnd"/>
      <w:r>
        <w:rPr>
          <w:sz w:val="28"/>
          <w:szCs w:val="28"/>
        </w:rPr>
        <w:t xml:space="preserve"> і статус </w:t>
      </w:r>
      <w:proofErr w:type="spellStart"/>
      <w:r>
        <w:rPr>
          <w:sz w:val="28"/>
          <w:szCs w:val="28"/>
        </w:rPr>
        <w:t>суддів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(ВВР), 2016, № 31, ст.545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судовий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(ВВР), 2012, № 14, ст. 87 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виконавче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(ВВР), 2016, №</w:t>
      </w:r>
      <w:r>
        <w:rPr>
          <w:sz w:val="28"/>
          <w:szCs w:val="28"/>
        </w:rPr>
        <w:t xml:space="preserve"> 30, ст. 542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нотаріат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(ВВР), 1993, N 39, ст. 383</w:t>
      </w:r>
    </w:p>
    <w:p w:rsidR="00F22B3B" w:rsidRDefault="006D2CF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третейські</w:t>
      </w:r>
      <w:proofErr w:type="spellEnd"/>
      <w:r>
        <w:rPr>
          <w:sz w:val="28"/>
          <w:szCs w:val="28"/>
        </w:rPr>
        <w:t xml:space="preserve"> суди».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(ВВР), 2004, N 35, ст. 412 </w:t>
      </w:r>
    </w:p>
    <w:p w:rsidR="00F22B3B" w:rsidRDefault="00F22B3B">
      <w:pPr>
        <w:spacing w:after="0" w:line="240" w:lineRule="auto"/>
        <w:jc w:val="both"/>
        <w:rPr>
          <w:sz w:val="28"/>
          <w:szCs w:val="28"/>
        </w:rPr>
      </w:pPr>
    </w:p>
    <w:p w:rsidR="00F22B3B" w:rsidRDefault="00F22B3B">
      <w:pPr>
        <w:spacing w:after="0" w:line="240" w:lineRule="auto"/>
        <w:jc w:val="both"/>
        <w:rPr>
          <w:sz w:val="28"/>
          <w:szCs w:val="28"/>
        </w:rPr>
      </w:pPr>
    </w:p>
    <w:p w:rsidR="00F22B3B" w:rsidRDefault="006D2CFA">
      <w:pPr>
        <w:spacing w:after="0" w:line="240" w:lineRule="auto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Література</w:t>
      </w:r>
      <w:proofErr w:type="spellEnd"/>
    </w:p>
    <w:p w:rsidR="00F22B3B" w:rsidRDefault="006D2CFA">
      <w:pPr>
        <w:jc w:val="center"/>
      </w:pPr>
      <w:r>
        <w:rPr>
          <w:i/>
          <w:iCs/>
          <w:sz w:val="28"/>
          <w:szCs w:val="28"/>
        </w:rPr>
        <w:t xml:space="preserve">        </w:t>
      </w:r>
      <w:proofErr w:type="spellStart"/>
      <w:r>
        <w:rPr>
          <w:i/>
          <w:iCs/>
          <w:sz w:val="28"/>
          <w:szCs w:val="28"/>
        </w:rPr>
        <w:t>Основна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література</w:t>
      </w:r>
      <w:proofErr w:type="spellEnd"/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/ Нац. 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Мудрого; уклад. К. В. Гусаров [та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.].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Право, 2017. 186 с. 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Гузе, К. А. </w:t>
      </w:r>
      <w:proofErr w:type="spellStart"/>
      <w:r>
        <w:rPr>
          <w:sz w:val="28"/>
          <w:szCs w:val="28"/>
        </w:rPr>
        <w:t>Представництво</w:t>
      </w:r>
      <w:proofErr w:type="spellEnd"/>
      <w:r>
        <w:rPr>
          <w:sz w:val="28"/>
          <w:szCs w:val="28"/>
        </w:rPr>
        <w:t xml:space="preserve"> прокурором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</w:t>
      </w:r>
      <w:r>
        <w:rPr>
          <w:sz w:val="28"/>
          <w:szCs w:val="28"/>
        </w:rPr>
        <w:t>ржави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суді</w:t>
      </w:r>
      <w:proofErr w:type="spellEnd"/>
      <w:r>
        <w:rPr>
          <w:sz w:val="28"/>
          <w:szCs w:val="28"/>
        </w:rPr>
        <w:t xml:space="preserve">. Нац. 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2016. 200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Гусаров К. В. Перегляд </w:t>
      </w:r>
      <w:proofErr w:type="spellStart"/>
      <w:r>
        <w:rPr>
          <w:sz w:val="28"/>
          <w:szCs w:val="28"/>
          <w:shd w:val="clear" w:color="auto" w:fill="FFFFFF"/>
        </w:rPr>
        <w:t>судових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рішень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апеляційному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касаційному</w:t>
      </w:r>
      <w:proofErr w:type="spellEnd"/>
      <w:r>
        <w:rPr>
          <w:sz w:val="28"/>
          <w:szCs w:val="28"/>
          <w:shd w:val="clear" w:color="auto" w:fill="FFFFFF"/>
        </w:rPr>
        <w:t xml:space="preserve"> порядках. Х.: Право, 2010. 352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Каламайко</w:t>
      </w:r>
      <w:proofErr w:type="spellEnd"/>
      <w:r>
        <w:rPr>
          <w:sz w:val="28"/>
          <w:szCs w:val="28"/>
        </w:rPr>
        <w:t xml:space="preserve">, А. Ю. </w:t>
      </w:r>
      <w:proofErr w:type="spellStart"/>
      <w:r>
        <w:rPr>
          <w:sz w:val="28"/>
          <w:szCs w:val="28"/>
        </w:rPr>
        <w:t>Електронні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; Нац. </w:t>
      </w:r>
      <w:r>
        <w:rPr>
          <w:sz w:val="28"/>
          <w:szCs w:val="28"/>
        </w:rPr>
        <w:t xml:space="preserve">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2017. 178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В. В. </w:t>
      </w:r>
      <w:proofErr w:type="spellStart"/>
      <w:r>
        <w:rPr>
          <w:sz w:val="28"/>
          <w:szCs w:val="28"/>
        </w:rPr>
        <w:t>Нотаріат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підруч</w:t>
      </w:r>
      <w:proofErr w:type="spellEnd"/>
      <w:r>
        <w:rPr>
          <w:sz w:val="28"/>
          <w:szCs w:val="28"/>
        </w:rPr>
        <w:t xml:space="preserve">. / В. В. Комаров, В. В. </w:t>
      </w:r>
      <w:proofErr w:type="spellStart"/>
      <w:r>
        <w:rPr>
          <w:sz w:val="28"/>
          <w:szCs w:val="28"/>
        </w:rPr>
        <w:t>Баранкова</w:t>
      </w:r>
      <w:proofErr w:type="spellEnd"/>
      <w:r>
        <w:rPr>
          <w:sz w:val="28"/>
          <w:szCs w:val="28"/>
        </w:rPr>
        <w:t xml:space="preserve">. Х.: Право, 2011. 384 с. 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В. В.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</w:t>
      </w:r>
      <w:proofErr w:type="spellEnd"/>
      <w:r>
        <w:rPr>
          <w:sz w:val="28"/>
          <w:szCs w:val="28"/>
        </w:rPr>
        <w:t xml:space="preserve">. / В. В. Комаров, Г. О. </w:t>
      </w:r>
      <w:proofErr w:type="spellStart"/>
      <w:r>
        <w:rPr>
          <w:sz w:val="28"/>
          <w:szCs w:val="28"/>
        </w:rPr>
        <w:t>Світлична</w:t>
      </w:r>
      <w:proofErr w:type="spellEnd"/>
      <w:r>
        <w:rPr>
          <w:sz w:val="28"/>
          <w:szCs w:val="28"/>
        </w:rPr>
        <w:t xml:space="preserve">, І. В. </w:t>
      </w:r>
      <w:r>
        <w:rPr>
          <w:sz w:val="28"/>
          <w:szCs w:val="28"/>
        </w:rPr>
        <w:t xml:space="preserve">Удальцова; за ред. В. В. Комарова. Х.: Право, 2011. 312 с. 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В. В. </w:t>
      </w:r>
      <w:proofErr w:type="spellStart"/>
      <w:r>
        <w:rPr>
          <w:sz w:val="28"/>
          <w:szCs w:val="28"/>
        </w:rPr>
        <w:t>Позовне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</w:t>
      </w:r>
      <w:proofErr w:type="spellEnd"/>
      <w:r>
        <w:rPr>
          <w:sz w:val="28"/>
          <w:szCs w:val="28"/>
        </w:rPr>
        <w:t xml:space="preserve">. /  В. В. Комаров, Д. Д. </w:t>
      </w:r>
      <w:proofErr w:type="spellStart"/>
      <w:r>
        <w:rPr>
          <w:sz w:val="28"/>
          <w:szCs w:val="28"/>
        </w:rPr>
        <w:t>Луспеник</w:t>
      </w:r>
      <w:proofErr w:type="spellEnd"/>
      <w:r>
        <w:rPr>
          <w:sz w:val="28"/>
          <w:szCs w:val="28"/>
        </w:rPr>
        <w:t xml:space="preserve">, П. І. Радченко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.; за ред.  В. В. Комарова. Х.: Право, 2011. 551 с. 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Кравцов, С. О. </w:t>
      </w:r>
      <w:proofErr w:type="spellStart"/>
      <w:r>
        <w:rPr>
          <w:sz w:val="28"/>
          <w:szCs w:val="28"/>
        </w:rPr>
        <w:t>Міжнародний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комерційний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арбітра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національні</w:t>
      </w:r>
      <w:proofErr w:type="spellEnd"/>
      <w:r>
        <w:rPr>
          <w:sz w:val="28"/>
          <w:szCs w:val="28"/>
        </w:rPr>
        <w:t xml:space="preserve"> суди: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Нац. 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2014. 232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підруч</w:t>
      </w:r>
      <w:proofErr w:type="spellEnd"/>
      <w:r>
        <w:rPr>
          <w:sz w:val="28"/>
          <w:szCs w:val="28"/>
        </w:rPr>
        <w:t xml:space="preserve">. / В. В. Комаров,  В. А. </w:t>
      </w:r>
      <w:proofErr w:type="spellStart"/>
      <w:r>
        <w:rPr>
          <w:sz w:val="28"/>
          <w:szCs w:val="28"/>
        </w:rPr>
        <w:t>Бігун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Баранкова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.; за ред. В. В. Комарова. Х.: Право, 2011. 1352 с. 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Сакара, Н. Ю. Пр</w:t>
      </w:r>
      <w:r>
        <w:rPr>
          <w:sz w:val="28"/>
          <w:szCs w:val="28"/>
        </w:rPr>
        <w:t xml:space="preserve">облема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правосуддя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цивільних</w:t>
      </w:r>
      <w:proofErr w:type="spellEnd"/>
      <w:r>
        <w:rPr>
          <w:sz w:val="28"/>
          <w:szCs w:val="28"/>
        </w:rPr>
        <w:t xml:space="preserve"> справах: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; Нац. юрид. акад.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2010. 256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Цивільне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засади та </w:t>
      </w:r>
      <w:proofErr w:type="spellStart"/>
      <w:r>
        <w:rPr>
          <w:sz w:val="28"/>
          <w:szCs w:val="28"/>
        </w:rPr>
        <w:t>інститути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 /   за ред. В. В. Комарова.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2016.</w:t>
      </w:r>
      <w:r>
        <w:rPr>
          <w:sz w:val="28"/>
          <w:szCs w:val="28"/>
        </w:rPr>
        <w:t xml:space="preserve"> 848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Цивільний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3-го та 4-го </w:t>
      </w:r>
      <w:proofErr w:type="spellStart"/>
      <w:r>
        <w:rPr>
          <w:sz w:val="28"/>
          <w:szCs w:val="28"/>
        </w:rPr>
        <w:t>курсів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літо</w:t>
      </w:r>
      <w:proofErr w:type="spellEnd"/>
      <w:r>
        <w:rPr>
          <w:sz w:val="28"/>
          <w:szCs w:val="28"/>
        </w:rPr>
        <w:t xml:space="preserve"> 2022 року / [уклад. К. В. Гусаров, М. В. </w:t>
      </w:r>
      <w:proofErr w:type="spellStart"/>
      <w:r>
        <w:rPr>
          <w:sz w:val="28"/>
          <w:szCs w:val="28"/>
        </w:rPr>
        <w:t>Жушман</w:t>
      </w:r>
      <w:proofErr w:type="spellEnd"/>
      <w:r>
        <w:rPr>
          <w:sz w:val="28"/>
          <w:szCs w:val="28"/>
        </w:rPr>
        <w:t>, С. О. Кравцов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.] ; за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. ред. проф. К. В. Гусарова.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 ТОВ «</w:t>
      </w:r>
      <w:proofErr w:type="spellStart"/>
      <w:r>
        <w:rPr>
          <w:sz w:val="28"/>
          <w:szCs w:val="28"/>
        </w:rPr>
        <w:t>Оберіг</w:t>
      </w:r>
      <w:proofErr w:type="spellEnd"/>
      <w:r>
        <w:rPr>
          <w:sz w:val="28"/>
          <w:szCs w:val="28"/>
        </w:rPr>
        <w:t>», 2020. 229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Цувіна</w:t>
      </w:r>
      <w:proofErr w:type="spellEnd"/>
      <w:r>
        <w:rPr>
          <w:sz w:val="28"/>
          <w:szCs w:val="28"/>
        </w:rPr>
        <w:t>, Т.</w:t>
      </w:r>
      <w:r>
        <w:rPr>
          <w:sz w:val="28"/>
          <w:szCs w:val="28"/>
        </w:rPr>
        <w:t xml:space="preserve"> А.  Право на суд у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;           Нац. 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Слово, 2015. 281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Цувіна</w:t>
      </w:r>
      <w:proofErr w:type="spellEnd"/>
      <w:r>
        <w:rPr>
          <w:sz w:val="28"/>
          <w:szCs w:val="28"/>
        </w:rPr>
        <w:t xml:space="preserve"> Т. А. Принцип верховенства права у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судочинстві</w:t>
      </w:r>
      <w:proofErr w:type="spellEnd"/>
      <w:r>
        <w:rPr>
          <w:sz w:val="28"/>
          <w:szCs w:val="28"/>
        </w:rPr>
        <w:t xml:space="preserve">: теоретико- </w:t>
      </w:r>
      <w:proofErr w:type="spellStart"/>
      <w:r>
        <w:rPr>
          <w:sz w:val="28"/>
          <w:szCs w:val="28"/>
        </w:rPr>
        <w:t>прикладне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... доктора юрид. </w:t>
      </w:r>
      <w:r>
        <w:rPr>
          <w:sz w:val="28"/>
          <w:szCs w:val="28"/>
        </w:rPr>
        <w:t xml:space="preserve">наук за спец. 12.00.03.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Національнии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юридичнии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Ярослава Мудрого. 600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Череватенко, І. М. </w:t>
      </w:r>
      <w:proofErr w:type="spellStart"/>
      <w:r>
        <w:rPr>
          <w:sz w:val="28"/>
          <w:szCs w:val="28"/>
        </w:rPr>
        <w:t>Нотаріальне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безспірних</w:t>
      </w:r>
      <w:proofErr w:type="spellEnd"/>
      <w:r>
        <w:rPr>
          <w:sz w:val="28"/>
          <w:szCs w:val="28"/>
        </w:rPr>
        <w:t xml:space="preserve"> прав: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; Нац. 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Право, 2017.    200 </w:t>
      </w:r>
      <w:r>
        <w:rPr>
          <w:sz w:val="28"/>
          <w:szCs w:val="28"/>
        </w:rPr>
        <w:t>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Шпак М. В. </w:t>
      </w:r>
      <w:proofErr w:type="spellStart"/>
      <w:r>
        <w:rPr>
          <w:sz w:val="28"/>
          <w:szCs w:val="28"/>
        </w:rPr>
        <w:t>Професійне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представництво</w:t>
      </w:r>
      <w:proofErr w:type="spellEnd"/>
      <w:r>
        <w:rPr>
          <w:sz w:val="28"/>
          <w:szCs w:val="28"/>
        </w:rPr>
        <w:t xml:space="preserve"> адвоката у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2020. 224 с.</w:t>
      </w:r>
    </w:p>
    <w:p w:rsidR="00F22B3B" w:rsidRDefault="006D2CFA">
      <w:pPr>
        <w:numPr>
          <w:ilvl w:val="0"/>
          <w:numId w:val="6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Цивільнии</w:t>
      </w:r>
      <w:proofErr w:type="spellEnd"/>
      <w:r>
        <w:rPr>
          <w:sz w:val="28"/>
          <w:szCs w:val="28"/>
        </w:rPr>
        <w:t>̆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підгот</w:t>
      </w:r>
      <w:proofErr w:type="spellEnd"/>
      <w:r>
        <w:rPr>
          <w:sz w:val="28"/>
          <w:szCs w:val="28"/>
        </w:rPr>
        <w:t xml:space="preserve">. до </w:t>
      </w:r>
      <w:proofErr w:type="spellStart"/>
      <w:r>
        <w:rPr>
          <w:sz w:val="28"/>
          <w:szCs w:val="28"/>
        </w:rPr>
        <w:t>зовніш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незалеж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/ [К. В. Гусаров, К. А. Гузе, М. В. </w:t>
      </w:r>
      <w:proofErr w:type="spellStart"/>
      <w:r>
        <w:rPr>
          <w:sz w:val="28"/>
          <w:szCs w:val="28"/>
        </w:rPr>
        <w:t>Жушман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.]. –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 Право,</w:t>
      </w:r>
      <w:r>
        <w:rPr>
          <w:sz w:val="28"/>
          <w:szCs w:val="28"/>
        </w:rPr>
        <w:t xml:space="preserve"> 2021. 338 с.</w:t>
      </w:r>
    </w:p>
    <w:p w:rsidR="00F22B3B" w:rsidRDefault="00F22B3B">
      <w:pPr>
        <w:spacing w:after="12"/>
        <w:ind w:left="720" w:right="38"/>
        <w:jc w:val="center"/>
        <w:rPr>
          <w:sz w:val="28"/>
          <w:szCs w:val="28"/>
        </w:rPr>
      </w:pPr>
    </w:p>
    <w:p w:rsidR="00F22B3B" w:rsidRDefault="006D2CFA">
      <w:pPr>
        <w:spacing w:after="12"/>
        <w:ind w:left="720" w:right="38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Додаткова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література</w:t>
      </w:r>
      <w:proofErr w:type="spellEnd"/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Amicorum</w:t>
      </w:r>
      <w:proofErr w:type="spellEnd"/>
      <w:r>
        <w:rPr>
          <w:sz w:val="28"/>
          <w:szCs w:val="28"/>
        </w:rPr>
        <w:t xml:space="preserve"> Вячеслав Комаров / за ред. Т. В. </w:t>
      </w:r>
      <w:proofErr w:type="spellStart"/>
      <w:r>
        <w:rPr>
          <w:sz w:val="28"/>
          <w:szCs w:val="28"/>
        </w:rPr>
        <w:t>Комарової</w:t>
      </w:r>
      <w:proofErr w:type="spellEnd"/>
      <w:r>
        <w:rPr>
          <w:sz w:val="28"/>
          <w:szCs w:val="28"/>
        </w:rPr>
        <w:t xml:space="preserve">;                  </w:t>
      </w:r>
      <w:proofErr w:type="spellStart"/>
      <w:r>
        <w:rPr>
          <w:sz w:val="28"/>
          <w:szCs w:val="28"/>
        </w:rPr>
        <w:t>упоряд</w:t>
      </w:r>
      <w:proofErr w:type="spellEnd"/>
      <w:r>
        <w:rPr>
          <w:sz w:val="28"/>
          <w:szCs w:val="28"/>
        </w:rPr>
        <w:t xml:space="preserve">. Т. В. Комарова.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Право, 2020. 1192 с.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В. В. </w:t>
      </w:r>
      <w:proofErr w:type="spellStart"/>
      <w:r>
        <w:rPr>
          <w:sz w:val="28"/>
          <w:szCs w:val="28"/>
        </w:rPr>
        <w:t>Цивільне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динаміці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практиці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Верховного Суду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 Х.: Право, 2012. 624 с.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Баранкова</w:t>
      </w:r>
      <w:proofErr w:type="spellEnd"/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Законність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нотаріальних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Право і </w:t>
      </w:r>
      <w:proofErr w:type="spellStart"/>
      <w:r>
        <w:rPr>
          <w:i/>
          <w:iCs/>
          <w:sz w:val="28"/>
          <w:szCs w:val="28"/>
        </w:rPr>
        <w:t>суспільство</w:t>
      </w:r>
      <w:proofErr w:type="spellEnd"/>
      <w:r>
        <w:rPr>
          <w:sz w:val="28"/>
          <w:szCs w:val="28"/>
        </w:rPr>
        <w:t>, 2021. No 4. С. 28-34.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Кравцов С. О., </w:t>
      </w: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А. С., </w:t>
      </w:r>
      <w:proofErr w:type="spellStart"/>
      <w:r>
        <w:rPr>
          <w:sz w:val="28"/>
          <w:szCs w:val="28"/>
        </w:rPr>
        <w:t>Точіи</w:t>
      </w:r>
      <w:proofErr w:type="spellEnd"/>
      <w:r>
        <w:rPr>
          <w:sz w:val="28"/>
          <w:szCs w:val="28"/>
        </w:rPr>
        <w:t xml:space="preserve">̆ А. О.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доказува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Міжнароднии</w:t>
      </w:r>
      <w:proofErr w:type="spellEnd"/>
      <w:r>
        <w:rPr>
          <w:i/>
          <w:iCs/>
          <w:sz w:val="28"/>
          <w:szCs w:val="28"/>
        </w:rPr>
        <w:t xml:space="preserve">̆ </w:t>
      </w:r>
      <w:proofErr w:type="spellStart"/>
      <w:r>
        <w:rPr>
          <w:i/>
          <w:iCs/>
          <w:sz w:val="28"/>
          <w:szCs w:val="28"/>
        </w:rPr>
        <w:t>науковии</w:t>
      </w:r>
      <w:proofErr w:type="spellEnd"/>
      <w:r>
        <w:rPr>
          <w:i/>
          <w:iCs/>
          <w:sz w:val="28"/>
          <w:szCs w:val="28"/>
        </w:rPr>
        <w:t>̆ журнал «</w:t>
      </w:r>
      <w:proofErr w:type="spellStart"/>
      <w:r>
        <w:rPr>
          <w:i/>
          <w:iCs/>
          <w:sz w:val="28"/>
          <w:szCs w:val="28"/>
        </w:rPr>
        <w:t>Інтернаука</w:t>
      </w:r>
      <w:proofErr w:type="spellEnd"/>
      <w:r>
        <w:rPr>
          <w:i/>
          <w:iCs/>
          <w:sz w:val="28"/>
          <w:szCs w:val="28"/>
        </w:rPr>
        <w:t xml:space="preserve">». </w:t>
      </w:r>
      <w:proofErr w:type="spellStart"/>
      <w:r>
        <w:rPr>
          <w:i/>
          <w:iCs/>
          <w:sz w:val="28"/>
          <w:szCs w:val="28"/>
        </w:rPr>
        <w:t>Cерія</w:t>
      </w:r>
      <w:proofErr w:type="spellEnd"/>
      <w:r>
        <w:rPr>
          <w:i/>
          <w:iCs/>
          <w:sz w:val="28"/>
          <w:szCs w:val="28"/>
        </w:rPr>
        <w:t>: «</w:t>
      </w:r>
      <w:proofErr w:type="spellStart"/>
      <w:r>
        <w:rPr>
          <w:i/>
          <w:iCs/>
          <w:sz w:val="28"/>
          <w:szCs w:val="28"/>
        </w:rPr>
        <w:t>Юридичні</w:t>
      </w:r>
      <w:proofErr w:type="spellEnd"/>
      <w:r>
        <w:rPr>
          <w:i/>
          <w:iCs/>
          <w:sz w:val="28"/>
          <w:szCs w:val="28"/>
        </w:rPr>
        <w:t xml:space="preserve"> науки»</w:t>
      </w:r>
      <w:r>
        <w:rPr>
          <w:sz w:val="28"/>
          <w:szCs w:val="28"/>
        </w:rPr>
        <w:t>. 2021, No 4 (26). С. 220-224.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Мамницькии</w:t>
      </w:r>
      <w:proofErr w:type="spellEnd"/>
      <w:r>
        <w:rPr>
          <w:sz w:val="28"/>
          <w:szCs w:val="28"/>
        </w:rPr>
        <w:t>̆</w:t>
      </w:r>
      <w:r>
        <w:rPr>
          <w:sz w:val="28"/>
          <w:szCs w:val="28"/>
        </w:rPr>
        <w:t xml:space="preserve"> В. Ю, Алексанян К. А., </w:t>
      </w:r>
      <w:proofErr w:type="spellStart"/>
      <w:r>
        <w:rPr>
          <w:sz w:val="28"/>
          <w:szCs w:val="28"/>
        </w:rPr>
        <w:t>Діброва</w:t>
      </w:r>
      <w:proofErr w:type="spellEnd"/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Проблемні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малозначних</w:t>
      </w:r>
      <w:proofErr w:type="spellEnd"/>
      <w:r>
        <w:rPr>
          <w:sz w:val="28"/>
          <w:szCs w:val="28"/>
        </w:rPr>
        <w:t xml:space="preserve"> справ за </w:t>
      </w:r>
      <w:proofErr w:type="spellStart"/>
      <w:r>
        <w:rPr>
          <w:sz w:val="28"/>
          <w:szCs w:val="28"/>
        </w:rPr>
        <w:t>цивільним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</w:t>
      </w:r>
      <w:r>
        <w:rPr>
          <w:sz w:val="28"/>
          <w:szCs w:val="28"/>
        </w:rPr>
        <w:t>країни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Юридичнии</w:t>
      </w:r>
      <w:proofErr w:type="spellEnd"/>
      <w:r>
        <w:rPr>
          <w:i/>
          <w:iCs/>
          <w:sz w:val="28"/>
          <w:szCs w:val="28"/>
        </w:rPr>
        <w:t xml:space="preserve">̆ </w:t>
      </w:r>
      <w:proofErr w:type="spellStart"/>
      <w:r>
        <w:rPr>
          <w:i/>
          <w:iCs/>
          <w:sz w:val="28"/>
          <w:szCs w:val="28"/>
        </w:rPr>
        <w:t>науковии</w:t>
      </w:r>
      <w:proofErr w:type="spellEnd"/>
      <w:r>
        <w:rPr>
          <w:i/>
          <w:iCs/>
          <w:sz w:val="28"/>
          <w:szCs w:val="28"/>
        </w:rPr>
        <w:t xml:space="preserve">̆ </w:t>
      </w:r>
      <w:proofErr w:type="spellStart"/>
      <w:r>
        <w:rPr>
          <w:i/>
          <w:iCs/>
          <w:sz w:val="28"/>
          <w:szCs w:val="28"/>
        </w:rPr>
        <w:t>електроннии</w:t>
      </w:r>
      <w:proofErr w:type="spellEnd"/>
      <w:r>
        <w:rPr>
          <w:i/>
          <w:iCs/>
          <w:sz w:val="28"/>
          <w:szCs w:val="28"/>
        </w:rPr>
        <w:t>̆ журнал</w:t>
      </w:r>
      <w:r>
        <w:rPr>
          <w:sz w:val="28"/>
          <w:szCs w:val="28"/>
        </w:rPr>
        <w:t>, 2021, No 9. С.79-82.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Сібільов</w:t>
      </w:r>
      <w:proofErr w:type="spellEnd"/>
      <w:r>
        <w:rPr>
          <w:sz w:val="28"/>
          <w:szCs w:val="28"/>
        </w:rPr>
        <w:t xml:space="preserve"> Д. М. </w:t>
      </w:r>
      <w:proofErr w:type="spellStart"/>
      <w:r>
        <w:rPr>
          <w:sz w:val="28"/>
          <w:szCs w:val="28"/>
        </w:rPr>
        <w:t>Виконавча</w:t>
      </w:r>
      <w:proofErr w:type="spellEnd"/>
      <w:r>
        <w:rPr>
          <w:sz w:val="28"/>
          <w:szCs w:val="28"/>
        </w:rPr>
        <w:t xml:space="preserve"> сила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третейських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Проблеми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>, 2021, No 153. С. 38-48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Цувіна</w:t>
      </w:r>
      <w:proofErr w:type="spellEnd"/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Розумні</w:t>
      </w:r>
      <w:proofErr w:type="spellEnd"/>
      <w:r>
        <w:rPr>
          <w:sz w:val="28"/>
          <w:szCs w:val="28"/>
        </w:rPr>
        <w:t xml:space="preserve"> строки судового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 права на </w:t>
      </w:r>
      <w:proofErr w:type="spellStart"/>
      <w:r>
        <w:rPr>
          <w:sz w:val="28"/>
          <w:szCs w:val="28"/>
        </w:rPr>
        <w:t>справедливии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суд</w:t>
      </w:r>
      <w:r>
        <w:rPr>
          <w:sz w:val="28"/>
          <w:szCs w:val="28"/>
        </w:rPr>
        <w:t>овии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Європейського</w:t>
      </w:r>
      <w:proofErr w:type="spellEnd"/>
      <w:r>
        <w:rPr>
          <w:sz w:val="28"/>
          <w:szCs w:val="28"/>
        </w:rPr>
        <w:t xml:space="preserve"> суду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Строки</w:t>
      </w:r>
      <w:r>
        <w:rPr>
          <w:rFonts w:ascii="Times Roman" w:hAnsi="Times Roman"/>
          <w:sz w:val="28"/>
          <w:szCs w:val="28"/>
        </w:rPr>
        <w:t xml:space="preserve">. </w:t>
      </w:r>
      <w:proofErr w:type="spellStart"/>
      <w:r>
        <w:rPr>
          <w:rFonts w:ascii="Times Roman" w:hAnsi="Times Roman"/>
          <w:sz w:val="28"/>
          <w:szCs w:val="28"/>
        </w:rPr>
        <w:t>Позовна</w:t>
      </w:r>
      <w:proofErr w:type="spellEnd"/>
      <w:r>
        <w:rPr>
          <w:rFonts w:ascii="Times Roman" w:hAnsi="Times Roman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давність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ст. / за ред. І. В. Спасибо-</w:t>
      </w:r>
      <w:proofErr w:type="spellStart"/>
      <w:r>
        <w:rPr>
          <w:sz w:val="28"/>
          <w:szCs w:val="28"/>
        </w:rPr>
        <w:t>Фатєєвоі</w:t>
      </w:r>
      <w:proofErr w:type="spellEnd"/>
      <w:r>
        <w:rPr>
          <w:sz w:val="28"/>
          <w:szCs w:val="28"/>
        </w:rPr>
        <w:t xml:space="preserve">̈.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: ЕКУС, 2021. С. 142-160.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Цувіна</w:t>
      </w:r>
      <w:proofErr w:type="spellEnd"/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Проблемні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Виконавче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та практика 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 / за ред. Р. Ф. </w:t>
      </w:r>
      <w:proofErr w:type="spellStart"/>
      <w:r>
        <w:rPr>
          <w:sz w:val="28"/>
          <w:szCs w:val="28"/>
        </w:rPr>
        <w:t>Хановоі</w:t>
      </w:r>
      <w:proofErr w:type="spellEnd"/>
      <w:r>
        <w:rPr>
          <w:sz w:val="28"/>
          <w:szCs w:val="28"/>
        </w:rPr>
        <w:t xml:space="preserve">̈, С. О. Кравцова.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 Право, 2021. С. 176–192 - 0,7.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Цувіна</w:t>
      </w:r>
      <w:proofErr w:type="spellEnd"/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Єдність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судовоі</w:t>
      </w:r>
      <w:proofErr w:type="spellEnd"/>
      <w:r>
        <w:rPr>
          <w:sz w:val="28"/>
          <w:szCs w:val="28"/>
        </w:rPr>
        <w:t xml:space="preserve">̈ практики й </w:t>
      </w:r>
      <w:proofErr w:type="spellStart"/>
      <w:r>
        <w:rPr>
          <w:sz w:val="28"/>
          <w:szCs w:val="28"/>
        </w:rPr>
        <w:t>механізми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їі</w:t>
      </w:r>
      <w:proofErr w:type="spellEnd"/>
      <w:r>
        <w:rPr>
          <w:sz w:val="28"/>
          <w:szCs w:val="28"/>
        </w:rPr>
        <w:t xml:space="preserve">̈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. Доступ до </w:t>
      </w:r>
      <w:proofErr w:type="spellStart"/>
      <w:r>
        <w:rPr>
          <w:sz w:val="28"/>
          <w:szCs w:val="28"/>
        </w:rPr>
        <w:t>правосуддя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>: до 30-річч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України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колективна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 / за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. ред. Ю. </w:t>
      </w:r>
      <w:proofErr w:type="spellStart"/>
      <w:r>
        <w:rPr>
          <w:sz w:val="28"/>
          <w:szCs w:val="28"/>
        </w:rPr>
        <w:t>Притики</w:t>
      </w:r>
      <w:proofErr w:type="spellEnd"/>
      <w:r>
        <w:rPr>
          <w:sz w:val="28"/>
          <w:szCs w:val="28"/>
        </w:rPr>
        <w:t xml:space="preserve"> та І. </w:t>
      </w:r>
      <w:proofErr w:type="spellStart"/>
      <w:r>
        <w:rPr>
          <w:sz w:val="28"/>
          <w:szCs w:val="28"/>
        </w:rPr>
        <w:t>Ізаровоі</w:t>
      </w:r>
      <w:proofErr w:type="spellEnd"/>
      <w:r>
        <w:rPr>
          <w:sz w:val="28"/>
          <w:szCs w:val="28"/>
        </w:rPr>
        <w:t xml:space="preserve">̈. </w:t>
      </w:r>
      <w:proofErr w:type="spellStart"/>
      <w:r>
        <w:rPr>
          <w:sz w:val="28"/>
          <w:szCs w:val="28"/>
        </w:rPr>
        <w:t>Київ</w:t>
      </w:r>
      <w:proofErr w:type="spellEnd"/>
      <w:r>
        <w:rPr>
          <w:sz w:val="28"/>
          <w:szCs w:val="28"/>
        </w:rPr>
        <w:t xml:space="preserve"> : ВД «</w:t>
      </w:r>
      <w:proofErr w:type="spellStart"/>
      <w:r>
        <w:rPr>
          <w:sz w:val="28"/>
          <w:szCs w:val="28"/>
        </w:rPr>
        <w:t>Дакор</w:t>
      </w:r>
      <w:proofErr w:type="spellEnd"/>
      <w:r>
        <w:rPr>
          <w:sz w:val="28"/>
          <w:szCs w:val="28"/>
        </w:rPr>
        <w:t>», 2021. С. 108-134.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Шутенко</w:t>
      </w:r>
      <w:proofErr w:type="spellEnd"/>
      <w:r>
        <w:rPr>
          <w:sz w:val="28"/>
          <w:szCs w:val="28"/>
        </w:rPr>
        <w:t xml:space="preserve"> О. В. </w:t>
      </w: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позиціі</w:t>
      </w:r>
      <w:proofErr w:type="spellEnd"/>
      <w:r>
        <w:rPr>
          <w:sz w:val="28"/>
          <w:szCs w:val="28"/>
        </w:rPr>
        <w:t xml:space="preserve">̈ принципу балансу </w:t>
      </w:r>
      <w:proofErr w:type="spellStart"/>
      <w:r>
        <w:rPr>
          <w:sz w:val="28"/>
          <w:szCs w:val="28"/>
        </w:rPr>
        <w:t>цивільних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правовідносин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Слово </w:t>
      </w:r>
      <w:proofErr w:type="spellStart"/>
      <w:r>
        <w:rPr>
          <w:i/>
          <w:iCs/>
          <w:sz w:val="28"/>
          <w:szCs w:val="28"/>
        </w:rPr>
        <w:t>Нац</w:t>
      </w:r>
      <w:r>
        <w:rPr>
          <w:i/>
          <w:iCs/>
          <w:sz w:val="28"/>
          <w:szCs w:val="28"/>
        </w:rPr>
        <w:t>іональноі</w:t>
      </w:r>
      <w:proofErr w:type="spellEnd"/>
      <w:r>
        <w:rPr>
          <w:i/>
          <w:iCs/>
          <w:sz w:val="28"/>
          <w:szCs w:val="28"/>
        </w:rPr>
        <w:t xml:space="preserve">̈ </w:t>
      </w:r>
      <w:proofErr w:type="spellStart"/>
      <w:r>
        <w:rPr>
          <w:i/>
          <w:iCs/>
          <w:sz w:val="28"/>
          <w:szCs w:val="28"/>
        </w:rPr>
        <w:t>школи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суддів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2021, No1 (34). С. 90 – 102. 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Шутенко</w:t>
      </w:r>
      <w:proofErr w:type="spellEnd"/>
      <w:r>
        <w:rPr>
          <w:sz w:val="28"/>
          <w:szCs w:val="28"/>
        </w:rPr>
        <w:t xml:space="preserve"> О. В. </w:t>
      </w:r>
      <w:proofErr w:type="spellStart"/>
      <w:r>
        <w:rPr>
          <w:sz w:val="28"/>
          <w:szCs w:val="28"/>
        </w:rPr>
        <w:t>Нотаріат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нотаріальні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діі</w:t>
      </w:r>
      <w:proofErr w:type="spellEnd"/>
      <w:r>
        <w:rPr>
          <w:sz w:val="28"/>
          <w:szCs w:val="28"/>
        </w:rPr>
        <w:t xml:space="preserve">̈ </w:t>
      </w:r>
      <w:proofErr w:type="spellStart"/>
      <w:r>
        <w:rPr>
          <w:sz w:val="28"/>
          <w:szCs w:val="28"/>
        </w:rPr>
        <w:t>консульських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здійсненні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нотаріальних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Scientific Journal «</w:t>
      </w:r>
      <w:proofErr w:type="spellStart"/>
      <w:r>
        <w:rPr>
          <w:i/>
          <w:iCs/>
          <w:sz w:val="28"/>
          <w:szCs w:val="28"/>
        </w:rPr>
        <w:t>ScienceRise</w:t>
      </w:r>
      <w:proofErr w:type="spellEnd"/>
      <w:r>
        <w:rPr>
          <w:i/>
          <w:iCs/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Juridical</w:t>
      </w:r>
      <w:proofErr w:type="spellEnd"/>
      <w:r>
        <w:rPr>
          <w:i/>
          <w:iCs/>
          <w:sz w:val="28"/>
          <w:szCs w:val="28"/>
        </w:rPr>
        <w:t xml:space="preserve"> Scie</w:t>
      </w:r>
      <w:r>
        <w:rPr>
          <w:i/>
          <w:iCs/>
          <w:sz w:val="28"/>
          <w:szCs w:val="28"/>
        </w:rPr>
        <w:t xml:space="preserve">nce», </w:t>
      </w:r>
      <w:r>
        <w:rPr>
          <w:sz w:val="28"/>
          <w:szCs w:val="28"/>
        </w:rPr>
        <w:t>2021, No 1(15). С. 20-23.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Гузе К. А. </w:t>
      </w:r>
      <w:proofErr w:type="spellStart"/>
      <w:r>
        <w:rPr>
          <w:sz w:val="28"/>
          <w:szCs w:val="28"/>
        </w:rPr>
        <w:t>Представництво</w:t>
      </w:r>
      <w:proofErr w:type="spellEnd"/>
      <w:r>
        <w:rPr>
          <w:sz w:val="28"/>
          <w:szCs w:val="28"/>
        </w:rPr>
        <w:t xml:space="preserve"> прокурором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суб’єктного</w:t>
      </w:r>
      <w:proofErr w:type="spellEnd"/>
      <w:r>
        <w:rPr>
          <w:sz w:val="28"/>
          <w:szCs w:val="28"/>
        </w:rPr>
        <w:t xml:space="preserve"> складу. </w:t>
      </w:r>
      <w:proofErr w:type="spellStart"/>
      <w:r>
        <w:rPr>
          <w:sz w:val="28"/>
          <w:szCs w:val="28"/>
        </w:rPr>
        <w:t>Юридичнии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науковии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електроннии</w:t>
      </w:r>
      <w:proofErr w:type="spellEnd"/>
      <w:r>
        <w:rPr>
          <w:sz w:val="28"/>
          <w:szCs w:val="28"/>
        </w:rPr>
        <w:t xml:space="preserve">̆ журнал. 2021, No 11. </w:t>
      </w:r>
      <w:r>
        <w:rPr>
          <w:sz w:val="28"/>
          <w:szCs w:val="28"/>
        </w:rPr>
        <w:t>С. 153-156.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 О.І.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вищого</w:t>
      </w:r>
      <w:proofErr w:type="spellEnd"/>
      <w:r>
        <w:rPr>
          <w:sz w:val="28"/>
          <w:szCs w:val="28"/>
        </w:rPr>
        <w:t xml:space="preserve"> судового органу при </w:t>
      </w:r>
      <w:proofErr w:type="spellStart"/>
      <w:r>
        <w:rPr>
          <w:sz w:val="28"/>
          <w:szCs w:val="28"/>
        </w:rPr>
        <w:t>перегляді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цивільних</w:t>
      </w:r>
      <w:proofErr w:type="spellEnd"/>
      <w:r>
        <w:rPr>
          <w:sz w:val="28"/>
          <w:szCs w:val="28"/>
        </w:rPr>
        <w:t xml:space="preserve"> справах у роботах С. Ю. Каца.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Матеріали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круглого столу</w:t>
      </w:r>
      <w:r>
        <w:rPr>
          <w:rFonts w:ascii="Times Roman" w:hAnsi="Times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присвяченого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r>
        <w:rPr>
          <w:rFonts w:ascii="Times Roman" w:hAnsi="Times Roman"/>
          <w:i/>
          <w:iCs/>
          <w:sz w:val="28"/>
          <w:szCs w:val="28"/>
        </w:rPr>
        <w:t>105-</w:t>
      </w:r>
      <w:r>
        <w:rPr>
          <w:rFonts w:ascii="Times Roman" w:hAnsi="Times Roman"/>
          <w:i/>
          <w:iCs/>
          <w:sz w:val="28"/>
          <w:szCs w:val="28"/>
        </w:rPr>
        <w:t xml:space="preserve">й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річниці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від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дня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народження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видатного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вченого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у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галузі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цивільного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процесуальн</w:t>
      </w:r>
      <w:r>
        <w:rPr>
          <w:rFonts w:ascii="Times Roman" w:hAnsi="Times Roman"/>
          <w:i/>
          <w:iCs/>
          <w:sz w:val="28"/>
          <w:szCs w:val="28"/>
        </w:rPr>
        <w:t>ого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права</w:t>
      </w:r>
      <w:r>
        <w:rPr>
          <w:rFonts w:ascii="Times Roman" w:hAnsi="Times Roman"/>
          <w:i/>
          <w:iCs/>
          <w:sz w:val="28"/>
          <w:szCs w:val="28"/>
        </w:rPr>
        <w:t xml:space="preserve">, </w:t>
      </w:r>
      <w:r>
        <w:rPr>
          <w:rFonts w:ascii="Times Roman" w:hAnsi="Times Roman"/>
          <w:i/>
          <w:iCs/>
          <w:sz w:val="28"/>
          <w:szCs w:val="28"/>
        </w:rPr>
        <w:t xml:space="preserve">доктора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юридичних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наук</w:t>
      </w:r>
      <w:r>
        <w:rPr>
          <w:rFonts w:ascii="Times Roman" w:hAnsi="Times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професора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Семена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Юлійовича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Каца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(м.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, 15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2020 р.) :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доп.  М-во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</w:t>
      </w:r>
      <w:proofErr w:type="spellStart"/>
      <w:r>
        <w:rPr>
          <w:sz w:val="28"/>
          <w:szCs w:val="28"/>
        </w:rPr>
        <w:t>України</w:t>
      </w:r>
      <w:proofErr w:type="spellEnd"/>
      <w:r>
        <w:rPr>
          <w:sz w:val="28"/>
          <w:szCs w:val="28"/>
        </w:rPr>
        <w:t xml:space="preserve">, Нац. юрид. ун-т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Ярослава Мудрого, Нац. акад. прав. наук </w:t>
      </w:r>
      <w:proofErr w:type="spellStart"/>
      <w:r>
        <w:rPr>
          <w:sz w:val="28"/>
          <w:szCs w:val="28"/>
        </w:rPr>
        <w:t>України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Оберіг</w:t>
      </w:r>
      <w:proofErr w:type="spellEnd"/>
      <w:r>
        <w:rPr>
          <w:sz w:val="28"/>
          <w:szCs w:val="28"/>
        </w:rPr>
        <w:t>, 2020. С. 92-94.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Гусаров К.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Проблемні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строку на </w:t>
      </w:r>
      <w:proofErr w:type="spellStart"/>
      <w:r>
        <w:rPr>
          <w:sz w:val="28"/>
          <w:szCs w:val="28"/>
        </w:rPr>
        <w:t>апеляційне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оскарження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Реаліі</w:t>
      </w:r>
      <w:proofErr w:type="spellEnd"/>
      <w:r>
        <w:rPr>
          <w:i/>
          <w:iCs/>
          <w:sz w:val="28"/>
          <w:szCs w:val="28"/>
        </w:rPr>
        <w:t xml:space="preserve">̈ та </w:t>
      </w:r>
      <w:proofErr w:type="spellStart"/>
      <w:r>
        <w:rPr>
          <w:i/>
          <w:iCs/>
          <w:sz w:val="28"/>
          <w:szCs w:val="28"/>
        </w:rPr>
        <w:t>перспективи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розбудови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правовоі</w:t>
      </w:r>
      <w:proofErr w:type="spellEnd"/>
      <w:r>
        <w:rPr>
          <w:i/>
          <w:iCs/>
          <w:sz w:val="28"/>
          <w:szCs w:val="28"/>
        </w:rPr>
        <w:t xml:space="preserve">̈ </w:t>
      </w:r>
      <w:proofErr w:type="spellStart"/>
      <w:r>
        <w:rPr>
          <w:i/>
          <w:iCs/>
          <w:sz w:val="28"/>
          <w:szCs w:val="28"/>
        </w:rPr>
        <w:t>держави</w:t>
      </w:r>
      <w:proofErr w:type="spellEnd"/>
      <w:r>
        <w:rPr>
          <w:i/>
          <w:iCs/>
          <w:sz w:val="28"/>
          <w:szCs w:val="28"/>
        </w:rPr>
        <w:t xml:space="preserve"> в </w:t>
      </w:r>
      <w:proofErr w:type="spellStart"/>
      <w:r>
        <w:rPr>
          <w:i/>
          <w:iCs/>
          <w:sz w:val="28"/>
          <w:szCs w:val="28"/>
        </w:rPr>
        <w:t>Україні</w:t>
      </w:r>
      <w:proofErr w:type="spellEnd"/>
      <w:r>
        <w:rPr>
          <w:i/>
          <w:iCs/>
          <w:sz w:val="28"/>
          <w:szCs w:val="28"/>
        </w:rPr>
        <w:t xml:space="preserve"> та </w:t>
      </w:r>
      <w:proofErr w:type="spellStart"/>
      <w:r>
        <w:rPr>
          <w:i/>
          <w:iCs/>
          <w:sz w:val="28"/>
          <w:szCs w:val="28"/>
        </w:rPr>
        <w:t>світі</w:t>
      </w:r>
      <w:proofErr w:type="spellEnd"/>
      <w:r>
        <w:rPr>
          <w:i/>
          <w:iCs/>
          <w:sz w:val="28"/>
          <w:szCs w:val="28"/>
        </w:rPr>
        <w:t xml:space="preserve">: мат-ли IV </w:t>
      </w:r>
      <w:proofErr w:type="spellStart"/>
      <w:r>
        <w:rPr>
          <w:i/>
          <w:iCs/>
          <w:sz w:val="28"/>
          <w:szCs w:val="28"/>
        </w:rPr>
        <w:t>Міжнар</w:t>
      </w:r>
      <w:proofErr w:type="spellEnd"/>
      <w:r>
        <w:rPr>
          <w:i/>
          <w:iCs/>
          <w:sz w:val="28"/>
          <w:szCs w:val="28"/>
        </w:rPr>
        <w:t>. наук.-</w:t>
      </w:r>
      <w:proofErr w:type="spellStart"/>
      <w:r>
        <w:rPr>
          <w:i/>
          <w:iCs/>
          <w:sz w:val="28"/>
          <w:szCs w:val="28"/>
        </w:rPr>
        <w:t>практ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конф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м.Суми</w:t>
      </w:r>
      <w:proofErr w:type="spellEnd"/>
      <w:r>
        <w:rPr>
          <w:sz w:val="28"/>
          <w:szCs w:val="28"/>
        </w:rPr>
        <w:t xml:space="preserve">, 28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2021 р.).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: Вид-во </w:t>
      </w:r>
      <w:proofErr w:type="spellStart"/>
      <w:r>
        <w:rPr>
          <w:sz w:val="28"/>
          <w:szCs w:val="28"/>
        </w:rPr>
        <w:t>СумДПУ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А. С.</w:t>
      </w:r>
      <w:r>
        <w:rPr>
          <w:sz w:val="28"/>
          <w:szCs w:val="28"/>
        </w:rPr>
        <w:t xml:space="preserve"> Макаренка, 2021. С.72-74.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В.В. </w:t>
      </w:r>
      <w:proofErr w:type="spellStart"/>
      <w:r>
        <w:rPr>
          <w:sz w:val="28"/>
          <w:szCs w:val="28"/>
        </w:rPr>
        <w:t>Верховнии</w:t>
      </w:r>
      <w:proofErr w:type="spellEnd"/>
      <w:r>
        <w:rPr>
          <w:sz w:val="28"/>
          <w:szCs w:val="28"/>
        </w:rPr>
        <w:t xml:space="preserve">̆ суд та </w:t>
      </w:r>
      <w:proofErr w:type="spellStart"/>
      <w:r>
        <w:rPr>
          <w:sz w:val="28"/>
          <w:szCs w:val="28"/>
        </w:rPr>
        <w:t>єдність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судовоі</w:t>
      </w:r>
      <w:proofErr w:type="spellEnd"/>
      <w:r>
        <w:rPr>
          <w:sz w:val="28"/>
          <w:szCs w:val="28"/>
        </w:rPr>
        <w:t xml:space="preserve">̈ практики. </w:t>
      </w:r>
      <w:proofErr w:type="spellStart"/>
      <w:r>
        <w:rPr>
          <w:i/>
          <w:iCs/>
          <w:sz w:val="28"/>
          <w:szCs w:val="28"/>
        </w:rPr>
        <w:t>Актуальні</w:t>
      </w:r>
      <w:proofErr w:type="spellEnd"/>
      <w:r>
        <w:rPr>
          <w:i/>
          <w:iCs/>
          <w:sz w:val="28"/>
          <w:szCs w:val="28"/>
        </w:rPr>
        <w:t xml:space="preserve"> шляхи </w:t>
      </w:r>
      <w:proofErr w:type="spellStart"/>
      <w:r>
        <w:rPr>
          <w:i/>
          <w:iCs/>
          <w:sz w:val="28"/>
          <w:szCs w:val="28"/>
        </w:rPr>
        <w:t>удосконалення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українського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занодавства</w:t>
      </w:r>
      <w:proofErr w:type="spellEnd"/>
      <w:r>
        <w:rPr>
          <w:i/>
          <w:iCs/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збірник</w:t>
      </w:r>
      <w:proofErr w:type="spellEnd"/>
      <w:r>
        <w:rPr>
          <w:i/>
          <w:iCs/>
          <w:sz w:val="28"/>
          <w:szCs w:val="28"/>
        </w:rPr>
        <w:t xml:space="preserve"> тез </w:t>
      </w:r>
      <w:proofErr w:type="spellStart"/>
      <w:r>
        <w:rPr>
          <w:i/>
          <w:iCs/>
          <w:sz w:val="28"/>
          <w:szCs w:val="28"/>
        </w:rPr>
        <w:t>наукових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доповідеи</w:t>
      </w:r>
      <w:proofErr w:type="spellEnd"/>
      <w:r>
        <w:rPr>
          <w:i/>
          <w:iCs/>
          <w:sz w:val="28"/>
          <w:szCs w:val="28"/>
        </w:rPr>
        <w:t xml:space="preserve">̆.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. 2021. С. 165-172. 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Рожнов О.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судом. </w:t>
      </w:r>
      <w:proofErr w:type="spellStart"/>
      <w:r>
        <w:rPr>
          <w:i/>
          <w:iCs/>
          <w:sz w:val="28"/>
          <w:szCs w:val="28"/>
        </w:rPr>
        <w:t>Матері</w:t>
      </w:r>
      <w:r>
        <w:rPr>
          <w:i/>
          <w:iCs/>
          <w:sz w:val="28"/>
          <w:szCs w:val="28"/>
        </w:rPr>
        <w:t>али</w:t>
      </w:r>
      <w:proofErr w:type="spellEnd"/>
      <w:r>
        <w:rPr>
          <w:i/>
          <w:iCs/>
          <w:sz w:val="28"/>
          <w:szCs w:val="28"/>
        </w:rPr>
        <w:t xml:space="preserve"> круглого столу, </w:t>
      </w:r>
      <w:proofErr w:type="spellStart"/>
      <w:r>
        <w:rPr>
          <w:i/>
          <w:iCs/>
          <w:sz w:val="28"/>
          <w:szCs w:val="28"/>
        </w:rPr>
        <w:t>присвяченого</w:t>
      </w:r>
      <w:proofErr w:type="spellEnd"/>
      <w:r>
        <w:rPr>
          <w:i/>
          <w:iCs/>
          <w:sz w:val="28"/>
          <w:szCs w:val="28"/>
        </w:rPr>
        <w:t xml:space="preserve"> 105-й </w:t>
      </w:r>
      <w:proofErr w:type="spellStart"/>
      <w:r>
        <w:rPr>
          <w:i/>
          <w:iCs/>
          <w:sz w:val="28"/>
          <w:szCs w:val="28"/>
        </w:rPr>
        <w:t>річниці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від</w:t>
      </w:r>
      <w:proofErr w:type="spellEnd"/>
      <w:r>
        <w:rPr>
          <w:i/>
          <w:iCs/>
          <w:sz w:val="28"/>
          <w:szCs w:val="28"/>
        </w:rPr>
        <w:t xml:space="preserve"> дня </w:t>
      </w:r>
      <w:proofErr w:type="spellStart"/>
      <w:r>
        <w:rPr>
          <w:i/>
          <w:iCs/>
          <w:sz w:val="28"/>
          <w:szCs w:val="28"/>
        </w:rPr>
        <w:t>народження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видатного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вченого</w:t>
      </w:r>
      <w:proofErr w:type="spellEnd"/>
      <w:r>
        <w:rPr>
          <w:i/>
          <w:iCs/>
          <w:sz w:val="28"/>
          <w:szCs w:val="28"/>
        </w:rPr>
        <w:t xml:space="preserve"> у </w:t>
      </w:r>
      <w:proofErr w:type="spellStart"/>
      <w:r>
        <w:rPr>
          <w:i/>
          <w:iCs/>
          <w:sz w:val="28"/>
          <w:szCs w:val="28"/>
        </w:rPr>
        <w:t>галузі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цивільного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процесуального</w:t>
      </w:r>
      <w:proofErr w:type="spellEnd"/>
      <w:r>
        <w:rPr>
          <w:i/>
          <w:iCs/>
          <w:sz w:val="28"/>
          <w:szCs w:val="28"/>
        </w:rPr>
        <w:t xml:space="preserve"> права, доктора </w:t>
      </w:r>
      <w:proofErr w:type="spellStart"/>
      <w:r>
        <w:rPr>
          <w:i/>
          <w:iCs/>
          <w:sz w:val="28"/>
          <w:szCs w:val="28"/>
        </w:rPr>
        <w:t>юридичних</w:t>
      </w:r>
      <w:proofErr w:type="spellEnd"/>
      <w:r>
        <w:rPr>
          <w:i/>
          <w:iCs/>
          <w:sz w:val="28"/>
          <w:szCs w:val="28"/>
        </w:rPr>
        <w:t xml:space="preserve"> наук, </w:t>
      </w:r>
      <w:proofErr w:type="spellStart"/>
      <w:r>
        <w:rPr>
          <w:i/>
          <w:iCs/>
          <w:sz w:val="28"/>
          <w:szCs w:val="28"/>
        </w:rPr>
        <w:t>професора</w:t>
      </w:r>
      <w:proofErr w:type="spellEnd"/>
      <w:r>
        <w:rPr>
          <w:i/>
          <w:iCs/>
          <w:sz w:val="28"/>
          <w:szCs w:val="28"/>
        </w:rPr>
        <w:t xml:space="preserve"> Семена </w:t>
      </w:r>
      <w:proofErr w:type="spellStart"/>
      <w:r>
        <w:rPr>
          <w:i/>
          <w:iCs/>
          <w:sz w:val="28"/>
          <w:szCs w:val="28"/>
        </w:rPr>
        <w:t>Юлійовича</w:t>
      </w:r>
      <w:proofErr w:type="spellEnd"/>
      <w:r>
        <w:rPr>
          <w:i/>
          <w:iCs/>
          <w:sz w:val="28"/>
          <w:szCs w:val="28"/>
        </w:rPr>
        <w:t xml:space="preserve"> Каца</w:t>
      </w:r>
      <w:r>
        <w:rPr>
          <w:sz w:val="28"/>
          <w:szCs w:val="28"/>
        </w:rPr>
        <w:t xml:space="preserve"> (м.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, 15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2020.): </w:t>
      </w:r>
      <w:proofErr w:type="spellStart"/>
      <w:r>
        <w:rPr>
          <w:sz w:val="28"/>
          <w:szCs w:val="28"/>
        </w:rPr>
        <w:t>збірник</w:t>
      </w:r>
      <w:proofErr w:type="spellEnd"/>
      <w:r>
        <w:rPr>
          <w:sz w:val="28"/>
          <w:szCs w:val="28"/>
        </w:rPr>
        <w:t xml:space="preserve"> тез. С. 95-98.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Окрем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цивільному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Цивільна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юстиція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актуальні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проблеми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теоріі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̈ та практики у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контексті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Євроінтеграційних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прагнень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</w:rPr>
        <w:t>України</w:t>
      </w:r>
      <w:proofErr w:type="spellEnd"/>
      <w:r>
        <w:rPr>
          <w:rFonts w:ascii="Times Roman" w:hAnsi="Times Roman"/>
          <w:i/>
          <w:iCs/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матеріали</w:t>
      </w:r>
      <w:proofErr w:type="spellEnd"/>
      <w:r>
        <w:rPr>
          <w:i/>
          <w:iCs/>
          <w:sz w:val="28"/>
          <w:szCs w:val="28"/>
        </w:rPr>
        <w:t xml:space="preserve"> Круглого столу, </w:t>
      </w:r>
      <w:proofErr w:type="spellStart"/>
      <w:r>
        <w:rPr>
          <w:i/>
          <w:iCs/>
          <w:sz w:val="28"/>
          <w:szCs w:val="28"/>
        </w:rPr>
        <w:t>присвяченого</w:t>
      </w:r>
      <w:proofErr w:type="spellEnd"/>
      <w:r>
        <w:rPr>
          <w:i/>
          <w:iCs/>
          <w:sz w:val="28"/>
          <w:szCs w:val="28"/>
        </w:rPr>
        <w:t xml:space="preserve"> Дню </w:t>
      </w:r>
      <w:proofErr w:type="spellStart"/>
      <w:r>
        <w:rPr>
          <w:i/>
          <w:iCs/>
          <w:sz w:val="28"/>
          <w:szCs w:val="28"/>
        </w:rPr>
        <w:t>Європейськоі</w:t>
      </w:r>
      <w:proofErr w:type="spellEnd"/>
      <w:r>
        <w:rPr>
          <w:i/>
          <w:iCs/>
          <w:sz w:val="28"/>
          <w:szCs w:val="28"/>
        </w:rPr>
        <w:t xml:space="preserve">̈ </w:t>
      </w:r>
      <w:proofErr w:type="spellStart"/>
      <w:r>
        <w:rPr>
          <w:i/>
          <w:iCs/>
          <w:sz w:val="28"/>
          <w:szCs w:val="28"/>
        </w:rPr>
        <w:t>юстиціі</w:t>
      </w:r>
      <w:proofErr w:type="spellEnd"/>
      <w:r>
        <w:rPr>
          <w:i/>
          <w:iCs/>
          <w:sz w:val="28"/>
          <w:szCs w:val="28"/>
        </w:rPr>
        <w:t>̈</w:t>
      </w:r>
      <w:r>
        <w:rPr>
          <w:sz w:val="28"/>
          <w:szCs w:val="28"/>
        </w:rPr>
        <w:t xml:space="preserve"> (м.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, 25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2021 р.). 202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Електронне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видання</w:t>
      </w:r>
      <w:proofErr w:type="spellEnd"/>
      <w:r>
        <w:rPr>
          <w:sz w:val="28"/>
          <w:szCs w:val="28"/>
        </w:rPr>
        <w:t xml:space="preserve">. 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Рожнов О., Кравцов С. MED-ARB як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 альтернативного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Поширення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литовського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досвіду</w:t>
      </w:r>
      <w:proofErr w:type="spellEnd"/>
      <w:r>
        <w:rPr>
          <w:i/>
          <w:iCs/>
          <w:sz w:val="28"/>
          <w:szCs w:val="28"/>
        </w:rPr>
        <w:t xml:space="preserve"> альтернативного </w:t>
      </w:r>
      <w:proofErr w:type="spellStart"/>
      <w:r>
        <w:rPr>
          <w:i/>
          <w:iCs/>
          <w:sz w:val="28"/>
          <w:szCs w:val="28"/>
        </w:rPr>
        <w:t>вирішення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спорів</w:t>
      </w:r>
      <w:proofErr w:type="spellEnd"/>
      <w:r>
        <w:rPr>
          <w:i/>
          <w:iCs/>
          <w:sz w:val="28"/>
          <w:szCs w:val="28"/>
        </w:rPr>
        <w:t xml:space="preserve"> в </w:t>
      </w:r>
      <w:proofErr w:type="spellStart"/>
      <w:r>
        <w:rPr>
          <w:i/>
          <w:iCs/>
          <w:sz w:val="28"/>
          <w:szCs w:val="28"/>
        </w:rPr>
        <w:t>Україні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збірник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Київ</w:t>
      </w:r>
      <w:proofErr w:type="spellEnd"/>
      <w:r>
        <w:rPr>
          <w:sz w:val="28"/>
          <w:szCs w:val="28"/>
        </w:rPr>
        <w:t xml:space="preserve">, 22 </w:t>
      </w:r>
      <w:proofErr w:type="spellStart"/>
      <w:r>
        <w:rPr>
          <w:sz w:val="28"/>
          <w:szCs w:val="28"/>
        </w:rPr>
        <w:t>жовтн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2020 р.). С. 132-140.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Prytyka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Yu</w:t>
      </w:r>
      <w:proofErr w:type="spellEnd"/>
      <w:r>
        <w:rPr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sz w:val="28"/>
          <w:szCs w:val="28"/>
          <w:shd w:val="clear" w:color="auto" w:fill="FFFFFF"/>
        </w:rPr>
        <w:t>Komarov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V., </w:t>
      </w:r>
      <w:proofErr w:type="spellStart"/>
      <w:r>
        <w:rPr>
          <w:sz w:val="28"/>
          <w:szCs w:val="28"/>
          <w:shd w:val="clear" w:color="auto" w:fill="FFFFFF"/>
        </w:rPr>
        <w:t>Kravtsov</w:t>
      </w:r>
      <w:proofErr w:type="spellEnd"/>
      <w:r>
        <w:rPr>
          <w:sz w:val="28"/>
          <w:szCs w:val="28"/>
          <w:shd w:val="clear" w:color="auto" w:fill="FFFFFF"/>
        </w:rPr>
        <w:t xml:space="preserve"> S. </w:t>
      </w:r>
      <w:proofErr w:type="spellStart"/>
      <w:r>
        <w:rPr>
          <w:sz w:val="28"/>
          <w:szCs w:val="28"/>
          <w:shd w:val="clear" w:color="auto" w:fill="FFFFFF"/>
        </w:rPr>
        <w:t>Reforming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Legislation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</w:t>
      </w:r>
      <w:proofErr w:type="spellEnd"/>
      <w:r>
        <w:rPr>
          <w:sz w:val="28"/>
          <w:szCs w:val="28"/>
          <w:shd w:val="clear" w:color="auto" w:fill="FFFFFF"/>
        </w:rPr>
        <w:t xml:space="preserve"> International Commercial </w:t>
      </w:r>
      <w:proofErr w:type="spellStart"/>
      <w:r>
        <w:rPr>
          <w:sz w:val="28"/>
          <w:szCs w:val="28"/>
          <w:shd w:val="clear" w:color="auto" w:fill="FFFFFF"/>
        </w:rPr>
        <w:t>Arbitration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Ukraine: </w:t>
      </w:r>
      <w:proofErr w:type="spellStart"/>
      <w:r>
        <w:rPr>
          <w:sz w:val="28"/>
          <w:szCs w:val="28"/>
          <w:shd w:val="clear" w:color="auto" w:fill="FFFFFF"/>
        </w:rPr>
        <w:t>Realities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Myths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>
        <w:rPr>
          <w:i/>
          <w:iCs/>
          <w:sz w:val="28"/>
          <w:szCs w:val="28"/>
          <w:shd w:val="clear" w:color="auto" w:fill="FFFFFF"/>
        </w:rPr>
        <w:t xml:space="preserve">Access </w:t>
      </w:r>
      <w:proofErr w:type="spellStart"/>
      <w:r>
        <w:rPr>
          <w:i/>
          <w:iCs/>
          <w:sz w:val="28"/>
          <w:szCs w:val="28"/>
          <w:shd w:val="clear" w:color="auto" w:fill="FFFFFF"/>
        </w:rPr>
        <w:t>to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sz w:val="28"/>
          <w:szCs w:val="28"/>
          <w:shd w:val="clear" w:color="auto" w:fill="FFFFFF"/>
        </w:rPr>
        <w:t>Justice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sz w:val="28"/>
          <w:szCs w:val="28"/>
          <w:shd w:val="clear" w:color="auto" w:fill="FFFFFF"/>
        </w:rPr>
        <w:t>in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Eastern Europe</w:t>
      </w:r>
      <w:r>
        <w:rPr>
          <w:sz w:val="28"/>
          <w:szCs w:val="28"/>
          <w:shd w:val="clear" w:color="auto" w:fill="FFFFFF"/>
        </w:rPr>
        <w:t xml:space="preserve">. 2021, No 3(11). </w:t>
      </w:r>
      <w:r>
        <w:rPr>
          <w:sz w:val="28"/>
          <w:szCs w:val="28"/>
          <w:shd w:val="clear" w:color="auto" w:fill="FFFFFF"/>
          <w:lang w:val="en-US"/>
        </w:rPr>
        <w:t xml:space="preserve">P. </w:t>
      </w:r>
      <w:r>
        <w:rPr>
          <w:sz w:val="28"/>
          <w:szCs w:val="28"/>
          <w:shd w:val="clear" w:color="auto" w:fill="FFFFFF"/>
        </w:rPr>
        <w:t>117–128.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Komarov</w:t>
      </w:r>
      <w:proofErr w:type="spellEnd"/>
      <w:r>
        <w:rPr>
          <w:sz w:val="28"/>
          <w:szCs w:val="28"/>
          <w:shd w:val="clear" w:color="auto" w:fill="FFFFFF"/>
        </w:rPr>
        <w:t xml:space="preserve"> V., </w:t>
      </w:r>
      <w:proofErr w:type="spellStart"/>
      <w:r>
        <w:rPr>
          <w:sz w:val="28"/>
          <w:szCs w:val="28"/>
          <w:shd w:val="clear" w:color="auto" w:fill="FFFFFF"/>
        </w:rPr>
        <w:t>Tsuvina</w:t>
      </w:r>
      <w:proofErr w:type="spellEnd"/>
      <w:r>
        <w:rPr>
          <w:sz w:val="28"/>
          <w:szCs w:val="28"/>
          <w:shd w:val="clear" w:color="auto" w:fill="FFFFFF"/>
        </w:rPr>
        <w:t xml:space="preserve"> T. The Impact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</w:t>
      </w:r>
      <w:proofErr w:type="spellEnd"/>
      <w:r>
        <w:rPr>
          <w:sz w:val="28"/>
          <w:szCs w:val="28"/>
          <w:shd w:val="clear" w:color="auto" w:fill="FFFFFF"/>
        </w:rPr>
        <w:t xml:space="preserve"> ECHR </w:t>
      </w:r>
      <w:proofErr w:type="spellStart"/>
      <w:r>
        <w:rPr>
          <w:sz w:val="28"/>
          <w:szCs w:val="28"/>
          <w:shd w:val="clear" w:color="auto" w:fill="FFFFFF"/>
        </w:rPr>
        <w:t>and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</w:t>
      </w:r>
      <w:proofErr w:type="spellEnd"/>
      <w:r>
        <w:rPr>
          <w:sz w:val="28"/>
          <w:szCs w:val="28"/>
          <w:shd w:val="clear" w:color="auto" w:fill="FFFFFF"/>
        </w:rPr>
        <w:t xml:space="preserve"> Case </w:t>
      </w:r>
      <w:proofErr w:type="spellStart"/>
      <w:r>
        <w:rPr>
          <w:sz w:val="28"/>
          <w:szCs w:val="28"/>
          <w:shd w:val="clear" w:color="auto" w:fill="FFFFFF"/>
        </w:rPr>
        <w:t>law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ECtHR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Civil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Procedure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in</w:t>
      </w:r>
      <w:proofErr w:type="spellEnd"/>
      <w:r>
        <w:rPr>
          <w:sz w:val="28"/>
          <w:szCs w:val="28"/>
          <w:shd w:val="clear" w:color="auto" w:fill="FFFFFF"/>
        </w:rPr>
        <w:t xml:space="preserve"> Ukraine. </w:t>
      </w:r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 xml:space="preserve">Access </w:t>
      </w:r>
      <w:proofErr w:type="spellStart"/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>Justice</w:t>
      </w:r>
      <w:proofErr w:type="spellEnd"/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>in</w:t>
      </w:r>
      <w:proofErr w:type="spellEnd"/>
      <w:r>
        <w:rPr>
          <w:rFonts w:ascii="Times Roman" w:hAnsi="Times Roman"/>
          <w:i/>
          <w:iCs/>
          <w:sz w:val="28"/>
          <w:szCs w:val="28"/>
          <w:shd w:val="clear" w:color="auto" w:fill="FFFFFF"/>
        </w:rPr>
        <w:t xml:space="preserve"> Eastern Europe</w:t>
      </w:r>
      <w:r>
        <w:rPr>
          <w:sz w:val="28"/>
          <w:szCs w:val="28"/>
          <w:shd w:val="clear" w:color="auto" w:fill="FFFFFF"/>
        </w:rPr>
        <w:t>. 2021</w:t>
      </w:r>
      <w:r>
        <w:rPr>
          <w:sz w:val="28"/>
          <w:szCs w:val="28"/>
          <w:shd w:val="clear" w:color="auto" w:fill="FFFFFF"/>
          <w:lang w:val="en-US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No 1(9). </w:t>
      </w:r>
      <w:r>
        <w:rPr>
          <w:sz w:val="28"/>
          <w:szCs w:val="28"/>
          <w:shd w:val="clear" w:color="auto" w:fill="FFFFFF"/>
          <w:lang w:val="en-US"/>
        </w:rPr>
        <w:t xml:space="preserve">P. </w:t>
      </w:r>
      <w:r>
        <w:rPr>
          <w:sz w:val="28"/>
          <w:szCs w:val="28"/>
          <w:shd w:val="clear" w:color="auto" w:fill="FFFFFF"/>
        </w:rPr>
        <w:t>79–101</w:t>
      </w:r>
      <w:r>
        <w:rPr>
          <w:sz w:val="28"/>
          <w:szCs w:val="28"/>
          <w:shd w:val="clear" w:color="auto" w:fill="FFFFFF"/>
          <w:lang w:val="en-US"/>
        </w:rPr>
        <w:t>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Komarov</w:t>
      </w:r>
      <w:proofErr w:type="spellEnd"/>
      <w:r>
        <w:rPr>
          <w:sz w:val="28"/>
          <w:szCs w:val="28"/>
          <w:shd w:val="clear" w:color="auto" w:fill="FFFFFF"/>
        </w:rPr>
        <w:t xml:space="preserve"> V., </w:t>
      </w:r>
      <w:proofErr w:type="spellStart"/>
      <w:r>
        <w:rPr>
          <w:sz w:val="28"/>
          <w:szCs w:val="28"/>
          <w:shd w:val="clear" w:color="auto" w:fill="FFFFFF"/>
        </w:rPr>
        <w:t>Tsuvina</w:t>
      </w:r>
      <w:proofErr w:type="spellEnd"/>
      <w:r>
        <w:rPr>
          <w:sz w:val="28"/>
          <w:szCs w:val="28"/>
          <w:shd w:val="clear" w:color="auto" w:fill="FFFFFF"/>
        </w:rPr>
        <w:t xml:space="preserve"> T. International </w:t>
      </w:r>
      <w:proofErr w:type="spellStart"/>
      <w:r>
        <w:rPr>
          <w:sz w:val="28"/>
          <w:szCs w:val="28"/>
          <w:shd w:val="clear" w:color="auto" w:fill="FFFFFF"/>
        </w:rPr>
        <w:t>standard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access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justice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and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subject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civi</w:t>
      </w:r>
      <w:r>
        <w:rPr>
          <w:sz w:val="28"/>
          <w:szCs w:val="28"/>
          <w:shd w:val="clear" w:color="auto" w:fill="FFFFFF"/>
        </w:rPr>
        <w:t>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procedural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law</w:t>
      </w:r>
      <w:proofErr w:type="spellEnd"/>
      <w:r>
        <w:rPr>
          <w:sz w:val="28"/>
          <w:szCs w:val="28"/>
          <w:shd w:val="clear" w:color="auto" w:fill="FFFFFF"/>
        </w:rPr>
        <w:t xml:space="preserve">. Journal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</w:t>
      </w:r>
      <w:proofErr w:type="spellEnd"/>
      <w:r>
        <w:rPr>
          <w:sz w:val="28"/>
          <w:szCs w:val="28"/>
          <w:shd w:val="clear" w:color="auto" w:fill="FFFFFF"/>
        </w:rPr>
        <w:t xml:space="preserve"> National Academy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Legal Sciences </w:t>
      </w:r>
      <w:proofErr w:type="spellStart"/>
      <w:r>
        <w:rPr>
          <w:sz w:val="28"/>
          <w:szCs w:val="28"/>
          <w:shd w:val="clear" w:color="auto" w:fill="FFFFFF"/>
        </w:rPr>
        <w:t>of</w:t>
      </w:r>
      <w:proofErr w:type="spellEnd"/>
      <w:r>
        <w:rPr>
          <w:sz w:val="28"/>
          <w:szCs w:val="28"/>
          <w:shd w:val="clear" w:color="auto" w:fill="FFFFFF"/>
        </w:rPr>
        <w:t xml:space="preserve"> Ukraine</w:t>
      </w:r>
      <w:r>
        <w:rPr>
          <w:sz w:val="28"/>
          <w:szCs w:val="28"/>
          <w:shd w:val="clear" w:color="auto" w:fill="FFFFFF"/>
          <w:lang w:val="en-US"/>
        </w:rPr>
        <w:t xml:space="preserve">. 2021, </w:t>
      </w:r>
      <w:proofErr w:type="spellStart"/>
      <w:r>
        <w:rPr>
          <w:sz w:val="28"/>
          <w:szCs w:val="28"/>
          <w:shd w:val="clear" w:color="auto" w:fill="FFFFFF"/>
        </w:rPr>
        <w:t>Vol</w:t>
      </w:r>
      <w:proofErr w:type="spellEnd"/>
      <w:r>
        <w:rPr>
          <w:sz w:val="28"/>
          <w:szCs w:val="28"/>
          <w:shd w:val="clear" w:color="auto" w:fill="FFFFFF"/>
        </w:rPr>
        <w:t>. 28, No. 3</w:t>
      </w:r>
      <w:r>
        <w:rPr>
          <w:sz w:val="28"/>
          <w:szCs w:val="28"/>
          <w:shd w:val="clear" w:color="auto" w:fill="FFFFFF"/>
          <w:lang w:val="en-US"/>
        </w:rPr>
        <w:t xml:space="preserve">. </w:t>
      </w:r>
      <w:r>
        <w:rPr>
          <w:sz w:val="28"/>
          <w:szCs w:val="28"/>
          <w:shd w:val="clear" w:color="auto" w:fill="FFFFFF"/>
        </w:rPr>
        <w:t>P. 197-208</w:t>
      </w:r>
      <w:r>
        <w:rPr>
          <w:sz w:val="28"/>
          <w:szCs w:val="28"/>
          <w:shd w:val="clear" w:color="auto" w:fill="FFFFFF"/>
          <w:lang w:val="en-US"/>
        </w:rPr>
        <w:t>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Gusarov</w:t>
      </w:r>
      <w:proofErr w:type="spellEnd"/>
      <w:r>
        <w:rPr>
          <w:sz w:val="28"/>
          <w:szCs w:val="28"/>
        </w:rPr>
        <w:t xml:space="preserve"> K., </w:t>
      </w:r>
      <w:proofErr w:type="spellStart"/>
      <w:r>
        <w:rPr>
          <w:sz w:val="28"/>
          <w:szCs w:val="28"/>
        </w:rPr>
        <w:t>Popov</w:t>
      </w:r>
      <w:proofErr w:type="spellEnd"/>
      <w:r>
        <w:rPr>
          <w:sz w:val="28"/>
          <w:szCs w:val="28"/>
        </w:rPr>
        <w:t xml:space="preserve"> O. </w:t>
      </w:r>
      <w:proofErr w:type="spellStart"/>
      <w:r>
        <w:rPr>
          <w:sz w:val="28"/>
          <w:szCs w:val="28"/>
        </w:rPr>
        <w:t>Recognition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dearth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temporarily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occupied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territory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proceedings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i/>
          <w:iCs/>
          <w:sz w:val="28"/>
          <w:szCs w:val="28"/>
        </w:rPr>
        <w:t>Щорічник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українського</w:t>
      </w:r>
      <w:proofErr w:type="spellEnd"/>
      <w:r>
        <w:rPr>
          <w:i/>
          <w:iCs/>
          <w:sz w:val="28"/>
          <w:szCs w:val="28"/>
        </w:rPr>
        <w:t xml:space="preserve"> права: </w:t>
      </w:r>
      <w:proofErr w:type="spellStart"/>
      <w:r>
        <w:rPr>
          <w:i/>
          <w:iCs/>
          <w:sz w:val="28"/>
          <w:szCs w:val="28"/>
        </w:rPr>
        <w:t>зб</w:t>
      </w:r>
      <w:proofErr w:type="spellEnd"/>
      <w:r>
        <w:rPr>
          <w:i/>
          <w:iCs/>
          <w:sz w:val="28"/>
          <w:szCs w:val="28"/>
        </w:rPr>
        <w:t xml:space="preserve">. наук. пр.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 Право, 2021, No 13. С. 261- 272.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rFonts w:ascii="Times Roman" w:hAnsi="Times Roman"/>
          <w:sz w:val="28"/>
          <w:szCs w:val="28"/>
        </w:rPr>
        <w:t>Kaplina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 xml:space="preserve">O., </w:t>
      </w:r>
      <w:proofErr w:type="spellStart"/>
      <w:r>
        <w:rPr>
          <w:rFonts w:ascii="Times Roman" w:hAnsi="Times Roman"/>
          <w:sz w:val="28"/>
          <w:szCs w:val="28"/>
        </w:rPr>
        <w:t>Zhushman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 xml:space="preserve">M., </w:t>
      </w:r>
      <w:proofErr w:type="spellStart"/>
      <w:r>
        <w:rPr>
          <w:rFonts w:ascii="Times Roman" w:hAnsi="Times Roman"/>
          <w:sz w:val="28"/>
          <w:szCs w:val="28"/>
        </w:rPr>
        <w:t>Cherevatenko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 xml:space="preserve">I. </w:t>
      </w:r>
      <w:proofErr w:type="spellStart"/>
      <w:r>
        <w:rPr>
          <w:sz w:val="28"/>
          <w:szCs w:val="28"/>
        </w:rPr>
        <w:t>Jidicial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reforms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Ukraine: </w:t>
      </w:r>
      <w:proofErr w:type="spellStart"/>
      <w:r>
        <w:rPr>
          <w:sz w:val="28"/>
          <w:szCs w:val="28"/>
        </w:rPr>
        <w:t>polishing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procedures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Cuestiones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politicas</w:t>
      </w:r>
      <w:proofErr w:type="spellEnd"/>
      <w:r>
        <w:rPr>
          <w:sz w:val="28"/>
          <w:szCs w:val="28"/>
        </w:rPr>
        <w:t xml:space="preserve">. 2021,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>. 39, N70. P.757-768.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urzhenko</w:t>
      </w:r>
      <w:proofErr w:type="spellEnd"/>
      <w:r>
        <w:rPr>
          <w:sz w:val="28"/>
          <w:szCs w:val="28"/>
        </w:rPr>
        <w:t xml:space="preserve"> O., </w:t>
      </w:r>
      <w:proofErr w:type="spellStart"/>
      <w:r>
        <w:rPr>
          <w:sz w:val="28"/>
          <w:szCs w:val="28"/>
        </w:rPr>
        <w:t>Kravtsov</w:t>
      </w:r>
      <w:proofErr w:type="spellEnd"/>
      <w:r>
        <w:rPr>
          <w:sz w:val="28"/>
          <w:szCs w:val="28"/>
        </w:rPr>
        <w:t xml:space="preserve"> S., </w:t>
      </w:r>
      <w:proofErr w:type="spellStart"/>
      <w:r>
        <w:rPr>
          <w:sz w:val="28"/>
          <w:szCs w:val="28"/>
        </w:rPr>
        <w:t>Golubeva</w:t>
      </w:r>
      <w:proofErr w:type="spellEnd"/>
      <w:r>
        <w:rPr>
          <w:sz w:val="28"/>
          <w:szCs w:val="28"/>
        </w:rPr>
        <w:t xml:space="preserve"> N. The </w:t>
      </w:r>
      <w:proofErr w:type="spellStart"/>
      <w:r>
        <w:rPr>
          <w:sz w:val="28"/>
          <w:szCs w:val="28"/>
        </w:rPr>
        <w:t>Validity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Effectiveness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Enforceability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Arbitration</w:t>
      </w:r>
      <w:proofErr w:type="spellEnd"/>
      <w:r>
        <w:rPr>
          <w:sz w:val="28"/>
          <w:szCs w:val="28"/>
        </w:rPr>
        <w:t xml:space="preserve"> Agreement: </w:t>
      </w:r>
      <w:proofErr w:type="spellStart"/>
      <w:r>
        <w:rPr>
          <w:sz w:val="28"/>
          <w:szCs w:val="28"/>
        </w:rPr>
        <w:t>Issues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Solutions. 2021, 4 (12). </w:t>
      </w:r>
      <w:r>
        <w:rPr>
          <w:i/>
          <w:iCs/>
          <w:sz w:val="28"/>
          <w:szCs w:val="28"/>
        </w:rPr>
        <w:t xml:space="preserve">Access </w:t>
      </w:r>
      <w:proofErr w:type="spellStart"/>
      <w:r>
        <w:rPr>
          <w:i/>
          <w:iCs/>
          <w:sz w:val="28"/>
          <w:szCs w:val="28"/>
        </w:rPr>
        <w:t>to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Justice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in</w:t>
      </w:r>
      <w:proofErr w:type="spellEnd"/>
      <w:r>
        <w:rPr>
          <w:i/>
          <w:iCs/>
          <w:sz w:val="28"/>
          <w:szCs w:val="28"/>
        </w:rPr>
        <w:t xml:space="preserve"> Eastern Europe. </w:t>
      </w:r>
      <w:r>
        <w:rPr>
          <w:sz w:val="28"/>
          <w:szCs w:val="28"/>
          <w:lang w:val="en-US"/>
        </w:rPr>
        <w:t>P.</w:t>
      </w:r>
      <w:r>
        <w:rPr>
          <w:sz w:val="28"/>
          <w:szCs w:val="28"/>
        </w:rPr>
        <w:t xml:space="preserve"> 116–130.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Drozdov</w:t>
      </w:r>
      <w:proofErr w:type="spellEnd"/>
      <w:r>
        <w:rPr>
          <w:sz w:val="28"/>
          <w:szCs w:val="28"/>
        </w:rPr>
        <w:t xml:space="preserve"> O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Rozhnov</w:t>
      </w:r>
      <w:proofErr w:type="spellEnd"/>
      <w:r>
        <w:rPr>
          <w:sz w:val="28"/>
          <w:szCs w:val="28"/>
        </w:rPr>
        <w:t xml:space="preserve"> O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Mamnitskyi</w:t>
      </w:r>
      <w:proofErr w:type="spellEnd"/>
      <w:r>
        <w:rPr>
          <w:sz w:val="28"/>
          <w:szCs w:val="28"/>
        </w:rPr>
        <w:t xml:space="preserve"> V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Ukraine: </w:t>
      </w:r>
      <w:proofErr w:type="spellStart"/>
      <w:r>
        <w:rPr>
          <w:sz w:val="28"/>
          <w:szCs w:val="28"/>
        </w:rPr>
        <w:t>Perspectives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Understanding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i/>
          <w:iCs/>
          <w:sz w:val="28"/>
          <w:szCs w:val="28"/>
        </w:rPr>
        <w:t xml:space="preserve">Access </w:t>
      </w:r>
      <w:proofErr w:type="spellStart"/>
      <w:r>
        <w:rPr>
          <w:i/>
          <w:iCs/>
          <w:sz w:val="28"/>
          <w:szCs w:val="28"/>
        </w:rPr>
        <w:t>to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Justice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in</w:t>
      </w:r>
      <w:proofErr w:type="spellEnd"/>
      <w:r>
        <w:rPr>
          <w:i/>
          <w:iCs/>
          <w:sz w:val="28"/>
          <w:szCs w:val="28"/>
        </w:rPr>
        <w:t xml:space="preserve"> Eastern Europe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2021</w:t>
      </w:r>
      <w:r>
        <w:rPr>
          <w:sz w:val="28"/>
          <w:szCs w:val="28"/>
          <w:lang w:val="en-US"/>
        </w:rPr>
        <w:t xml:space="preserve">, No </w:t>
      </w:r>
      <w:r>
        <w:rPr>
          <w:sz w:val="28"/>
          <w:szCs w:val="28"/>
        </w:rPr>
        <w:t>3(11)</w:t>
      </w:r>
      <w:r>
        <w:rPr>
          <w:sz w:val="28"/>
          <w:szCs w:val="28"/>
          <w:lang w:val="en-US"/>
        </w:rPr>
        <w:t xml:space="preserve">. P. </w:t>
      </w:r>
      <w:r>
        <w:rPr>
          <w:sz w:val="28"/>
          <w:szCs w:val="28"/>
        </w:rPr>
        <w:t>181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190.</w:t>
      </w:r>
    </w:p>
    <w:p w:rsidR="00F22B3B" w:rsidRDefault="006D2CFA">
      <w:pPr>
        <w:numPr>
          <w:ilvl w:val="0"/>
          <w:numId w:val="8"/>
        </w:numPr>
        <w:spacing w:after="12" w:line="240" w:lineRule="auto"/>
        <w:ind w:right="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Huze</w:t>
      </w:r>
      <w:proofErr w:type="spellEnd"/>
      <w:r>
        <w:rPr>
          <w:sz w:val="28"/>
          <w:szCs w:val="28"/>
        </w:rPr>
        <w:t xml:space="preserve"> K., </w:t>
      </w:r>
      <w:proofErr w:type="spellStart"/>
      <w:r>
        <w:rPr>
          <w:sz w:val="28"/>
          <w:szCs w:val="28"/>
        </w:rPr>
        <w:t>Aliieva-Baranovska</w:t>
      </w:r>
      <w:proofErr w:type="spellEnd"/>
      <w:r>
        <w:rPr>
          <w:sz w:val="28"/>
          <w:szCs w:val="28"/>
        </w:rPr>
        <w:t xml:space="preserve"> V., </w:t>
      </w:r>
      <w:proofErr w:type="spellStart"/>
      <w:r>
        <w:rPr>
          <w:sz w:val="28"/>
          <w:szCs w:val="28"/>
        </w:rPr>
        <w:t>Zelena</w:t>
      </w:r>
      <w:proofErr w:type="spellEnd"/>
      <w:r>
        <w:rPr>
          <w:sz w:val="28"/>
          <w:szCs w:val="28"/>
        </w:rPr>
        <w:t xml:space="preserve"> I., </w:t>
      </w:r>
      <w:proofErr w:type="spellStart"/>
      <w:r>
        <w:rPr>
          <w:sz w:val="28"/>
          <w:szCs w:val="28"/>
        </w:rPr>
        <w:t>Shvets</w:t>
      </w:r>
      <w:proofErr w:type="spellEnd"/>
      <w:r>
        <w:rPr>
          <w:sz w:val="28"/>
          <w:szCs w:val="28"/>
        </w:rPr>
        <w:t xml:space="preserve"> V., </w:t>
      </w:r>
      <w:proofErr w:type="spellStart"/>
      <w:r>
        <w:rPr>
          <w:sz w:val="28"/>
          <w:szCs w:val="28"/>
        </w:rPr>
        <w:t>Kurkova</w:t>
      </w:r>
      <w:proofErr w:type="spellEnd"/>
      <w:r>
        <w:rPr>
          <w:sz w:val="28"/>
          <w:szCs w:val="28"/>
        </w:rPr>
        <w:t xml:space="preserve"> K. The </w:t>
      </w:r>
      <w:proofErr w:type="spellStart"/>
      <w:r>
        <w:rPr>
          <w:sz w:val="28"/>
          <w:szCs w:val="28"/>
        </w:rPr>
        <w:t>Procedure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Compulsory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Licensing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Ukraine: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Legal </w:t>
      </w:r>
      <w:proofErr w:type="spellStart"/>
      <w:r>
        <w:rPr>
          <w:sz w:val="28"/>
          <w:szCs w:val="28"/>
        </w:rPr>
        <w:t>Aspects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Journal </w:t>
      </w:r>
      <w:proofErr w:type="spellStart"/>
      <w:r>
        <w:rPr>
          <w:i/>
          <w:iCs/>
          <w:sz w:val="28"/>
          <w:szCs w:val="28"/>
        </w:rPr>
        <w:t>of</w:t>
      </w:r>
      <w:proofErr w:type="spellEnd"/>
      <w:r>
        <w:rPr>
          <w:i/>
          <w:iCs/>
          <w:sz w:val="28"/>
          <w:szCs w:val="28"/>
        </w:rPr>
        <w:t xml:space="preserve"> Legal, </w:t>
      </w:r>
      <w:proofErr w:type="spellStart"/>
      <w:r>
        <w:rPr>
          <w:i/>
          <w:iCs/>
          <w:sz w:val="28"/>
          <w:szCs w:val="28"/>
        </w:rPr>
        <w:t>Ethical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and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Regulatory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Issues</w:t>
      </w:r>
      <w:proofErr w:type="spellEnd"/>
      <w:r>
        <w:rPr>
          <w:sz w:val="28"/>
          <w:szCs w:val="28"/>
        </w:rPr>
        <w:t>. 2021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. 24, </w:t>
      </w:r>
      <w:proofErr w:type="spellStart"/>
      <w:r>
        <w:rPr>
          <w:sz w:val="28"/>
          <w:szCs w:val="28"/>
        </w:rPr>
        <w:t>Iss</w:t>
      </w:r>
      <w:proofErr w:type="spellEnd"/>
      <w:r>
        <w:rPr>
          <w:sz w:val="28"/>
          <w:szCs w:val="28"/>
        </w:rPr>
        <w:t>. 5. P. 1-10.</w:t>
      </w:r>
      <w:r>
        <w:rPr>
          <w:sz w:val="28"/>
          <w:szCs w:val="28"/>
        </w:rPr>
        <w:br/>
      </w:r>
    </w:p>
    <w:p w:rsidR="00F22B3B" w:rsidRDefault="006D2CFA">
      <w:pPr>
        <w:ind w:left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Інтернет-ресурси</w:t>
      </w:r>
      <w:proofErr w:type="spellEnd"/>
      <w:r>
        <w:rPr>
          <w:sz w:val="28"/>
          <w:szCs w:val="28"/>
        </w:rPr>
        <w:t>.</w:t>
      </w:r>
    </w:p>
    <w:p w:rsidR="00F22B3B" w:rsidRDefault="006D2CFA">
      <w:pPr>
        <w:numPr>
          <w:ilvl w:val="0"/>
          <w:numId w:val="9"/>
        </w:numPr>
        <w:spacing w:after="12"/>
        <w:ind w:right="38"/>
        <w:jc w:val="both"/>
        <w:rPr>
          <w:sz w:val="28"/>
          <w:szCs w:val="28"/>
        </w:rPr>
      </w:pPr>
      <w:hyperlink r:id="rId7" w:history="1">
        <w:r>
          <w:rPr>
            <w:rStyle w:val="Hyperlink0"/>
            <w:sz w:val="28"/>
            <w:szCs w:val="28"/>
          </w:rPr>
          <w:t>www.court.gov.ua</w:t>
        </w:r>
      </w:hyperlink>
      <w:r>
        <w:rPr>
          <w:rStyle w:val="a6"/>
          <w:sz w:val="28"/>
          <w:szCs w:val="28"/>
        </w:rPr>
        <w:t xml:space="preserve"> – </w:t>
      </w:r>
      <w:proofErr w:type="spellStart"/>
      <w:r>
        <w:rPr>
          <w:rStyle w:val="a6"/>
          <w:sz w:val="28"/>
          <w:szCs w:val="28"/>
        </w:rPr>
        <w:t>Судова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влада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України</w:t>
      </w:r>
      <w:proofErr w:type="spellEnd"/>
      <w:r>
        <w:rPr>
          <w:rStyle w:val="a6"/>
          <w:sz w:val="28"/>
          <w:szCs w:val="28"/>
        </w:rPr>
        <w:t xml:space="preserve"> (</w:t>
      </w:r>
      <w:proofErr w:type="spellStart"/>
      <w:r>
        <w:rPr>
          <w:rStyle w:val="a6"/>
          <w:sz w:val="28"/>
          <w:szCs w:val="28"/>
        </w:rPr>
        <w:t>офіційний</w:t>
      </w:r>
      <w:proofErr w:type="spellEnd"/>
      <w:r>
        <w:rPr>
          <w:rStyle w:val="a6"/>
          <w:sz w:val="28"/>
          <w:szCs w:val="28"/>
        </w:rPr>
        <w:t xml:space="preserve"> портал)</w:t>
      </w:r>
    </w:p>
    <w:p w:rsidR="00F22B3B" w:rsidRDefault="006D2CFA">
      <w:pPr>
        <w:numPr>
          <w:ilvl w:val="0"/>
          <w:numId w:val="9"/>
        </w:numPr>
        <w:spacing w:after="12"/>
        <w:ind w:right="38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http://www.ccu.gov.ua - </w:t>
      </w:r>
      <w:proofErr w:type="spellStart"/>
      <w:r>
        <w:rPr>
          <w:rStyle w:val="a6"/>
          <w:sz w:val="28"/>
          <w:szCs w:val="28"/>
        </w:rPr>
        <w:t>Конституційний</w:t>
      </w:r>
      <w:proofErr w:type="spellEnd"/>
      <w:r>
        <w:rPr>
          <w:rStyle w:val="a6"/>
          <w:sz w:val="28"/>
          <w:szCs w:val="28"/>
        </w:rPr>
        <w:t xml:space="preserve"> Суд </w:t>
      </w:r>
      <w:proofErr w:type="spellStart"/>
      <w:r>
        <w:rPr>
          <w:rStyle w:val="a6"/>
          <w:sz w:val="28"/>
          <w:szCs w:val="28"/>
        </w:rPr>
        <w:t>України</w:t>
      </w:r>
      <w:proofErr w:type="spellEnd"/>
    </w:p>
    <w:p w:rsidR="00F22B3B" w:rsidRDefault="006D2CFA">
      <w:pPr>
        <w:numPr>
          <w:ilvl w:val="0"/>
          <w:numId w:val="9"/>
        </w:numPr>
        <w:spacing w:after="12"/>
        <w:ind w:right="38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https://supreme.court.gov.ua/supreme/ - </w:t>
      </w:r>
      <w:proofErr w:type="spellStart"/>
      <w:r>
        <w:rPr>
          <w:rStyle w:val="a6"/>
          <w:sz w:val="28"/>
          <w:szCs w:val="28"/>
        </w:rPr>
        <w:t>Верховний</w:t>
      </w:r>
      <w:proofErr w:type="spellEnd"/>
      <w:r>
        <w:rPr>
          <w:rStyle w:val="a6"/>
          <w:sz w:val="28"/>
          <w:szCs w:val="28"/>
        </w:rPr>
        <w:t xml:space="preserve"> Суд</w:t>
      </w:r>
    </w:p>
    <w:p w:rsidR="00F22B3B" w:rsidRDefault="006D2CFA">
      <w:pPr>
        <w:numPr>
          <w:ilvl w:val="0"/>
          <w:numId w:val="9"/>
        </w:numPr>
        <w:spacing w:after="12"/>
        <w:ind w:right="38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http://reyestr.court.gov.</w:t>
      </w:r>
      <w:r>
        <w:rPr>
          <w:rStyle w:val="a6"/>
          <w:sz w:val="28"/>
          <w:szCs w:val="28"/>
        </w:rPr>
        <w:t xml:space="preserve">ua - </w:t>
      </w:r>
      <w:proofErr w:type="spellStart"/>
      <w:r>
        <w:rPr>
          <w:rStyle w:val="a6"/>
          <w:sz w:val="28"/>
          <w:szCs w:val="28"/>
        </w:rPr>
        <w:t>Єдиний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державний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реєстр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судових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рішень</w:t>
      </w:r>
      <w:proofErr w:type="spellEnd"/>
    </w:p>
    <w:p w:rsidR="00F22B3B" w:rsidRDefault="006D2CFA">
      <w:pPr>
        <w:numPr>
          <w:ilvl w:val="0"/>
          <w:numId w:val="9"/>
        </w:numPr>
        <w:spacing w:after="12"/>
        <w:ind w:right="38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http://zakon1.rada.gov.ua - </w:t>
      </w:r>
      <w:proofErr w:type="spellStart"/>
      <w:r>
        <w:rPr>
          <w:rStyle w:val="a6"/>
          <w:sz w:val="28"/>
          <w:szCs w:val="28"/>
        </w:rPr>
        <w:t>Законодавство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України</w:t>
      </w:r>
      <w:proofErr w:type="spellEnd"/>
    </w:p>
    <w:p w:rsidR="00F22B3B" w:rsidRDefault="00F22B3B">
      <w:pPr>
        <w:spacing w:line="360" w:lineRule="auto"/>
        <w:ind w:firstLine="709"/>
        <w:jc w:val="center"/>
        <w:rPr>
          <w:rStyle w:val="a6"/>
          <w:rFonts w:eastAsia="Times New Roman" w:cs="Times New Roman"/>
          <w:i/>
          <w:iCs/>
          <w:sz w:val="28"/>
          <w:szCs w:val="28"/>
        </w:rPr>
      </w:pPr>
    </w:p>
    <w:p w:rsidR="00F22B3B" w:rsidRDefault="006D2CFA">
      <w:pPr>
        <w:spacing w:line="360" w:lineRule="auto"/>
        <w:ind w:firstLine="709"/>
        <w:jc w:val="center"/>
        <w:rPr>
          <w:rStyle w:val="a6"/>
          <w:rFonts w:eastAsia="Times New Roman" w:cs="Times New Roman"/>
          <w:i/>
          <w:iCs/>
          <w:sz w:val="28"/>
          <w:szCs w:val="28"/>
        </w:rPr>
      </w:pPr>
      <w:r>
        <w:rPr>
          <w:rStyle w:val="a6"/>
          <w:i/>
          <w:iCs/>
          <w:sz w:val="28"/>
          <w:szCs w:val="28"/>
        </w:rPr>
        <w:t>СЕНМК</w:t>
      </w:r>
    </w:p>
    <w:p w:rsidR="00F22B3B" w:rsidRDefault="006D2CFA">
      <w:pPr>
        <w:spacing w:after="12" w:line="360" w:lineRule="auto"/>
        <w:ind w:right="38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База </w:t>
      </w:r>
      <w:proofErr w:type="spellStart"/>
      <w:r>
        <w:rPr>
          <w:rStyle w:val="a6"/>
          <w:sz w:val="28"/>
          <w:szCs w:val="28"/>
        </w:rPr>
        <w:t>даних</w:t>
      </w:r>
      <w:proofErr w:type="spellEnd"/>
      <w:r>
        <w:rPr>
          <w:rStyle w:val="a6"/>
          <w:sz w:val="28"/>
          <w:szCs w:val="28"/>
        </w:rPr>
        <w:t xml:space="preserve"> “</w:t>
      </w:r>
      <w:proofErr w:type="spellStart"/>
      <w:r>
        <w:rPr>
          <w:rStyle w:val="a6"/>
          <w:sz w:val="28"/>
          <w:szCs w:val="28"/>
        </w:rPr>
        <w:t>Навчальний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електронно-інформаційний</w:t>
      </w:r>
      <w:proofErr w:type="spellEnd"/>
      <w:r>
        <w:rPr>
          <w:rStyle w:val="a6"/>
          <w:sz w:val="28"/>
          <w:szCs w:val="28"/>
        </w:rPr>
        <w:t xml:space="preserve"> комплекс з </w:t>
      </w:r>
      <w:proofErr w:type="spellStart"/>
      <w:r>
        <w:rPr>
          <w:rStyle w:val="a6"/>
          <w:sz w:val="28"/>
          <w:szCs w:val="28"/>
        </w:rPr>
        <w:t>цивільного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процесу</w:t>
      </w:r>
      <w:proofErr w:type="spellEnd"/>
      <w:r>
        <w:rPr>
          <w:rStyle w:val="a6"/>
          <w:sz w:val="28"/>
          <w:szCs w:val="28"/>
        </w:rPr>
        <w:t>” (</w:t>
      </w:r>
      <w:proofErr w:type="spellStart"/>
      <w:r>
        <w:rPr>
          <w:rStyle w:val="a6"/>
          <w:sz w:val="28"/>
          <w:szCs w:val="28"/>
        </w:rPr>
        <w:t>Державна</w:t>
      </w:r>
      <w:proofErr w:type="spellEnd"/>
      <w:r>
        <w:rPr>
          <w:rStyle w:val="a6"/>
          <w:sz w:val="28"/>
          <w:szCs w:val="28"/>
        </w:rPr>
        <w:t xml:space="preserve"> служба </w:t>
      </w:r>
      <w:proofErr w:type="spellStart"/>
      <w:r>
        <w:rPr>
          <w:rStyle w:val="a6"/>
          <w:sz w:val="28"/>
          <w:szCs w:val="28"/>
        </w:rPr>
        <w:t>інтелектуальної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власності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України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свідоцтво</w:t>
      </w:r>
      <w:proofErr w:type="spellEnd"/>
      <w:r>
        <w:rPr>
          <w:rStyle w:val="a6"/>
          <w:sz w:val="28"/>
          <w:szCs w:val="28"/>
        </w:rPr>
        <w:t xml:space="preserve"> про </w:t>
      </w:r>
      <w:proofErr w:type="spellStart"/>
      <w:r>
        <w:rPr>
          <w:rStyle w:val="a6"/>
          <w:sz w:val="28"/>
          <w:szCs w:val="28"/>
        </w:rPr>
        <w:t>реєстрацію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авторського</w:t>
      </w:r>
      <w:proofErr w:type="spellEnd"/>
      <w:r>
        <w:rPr>
          <w:rStyle w:val="a6"/>
          <w:sz w:val="28"/>
          <w:szCs w:val="28"/>
        </w:rPr>
        <w:t xml:space="preserve"> права на </w:t>
      </w:r>
      <w:proofErr w:type="spellStart"/>
      <w:r>
        <w:rPr>
          <w:rStyle w:val="a6"/>
          <w:sz w:val="28"/>
          <w:szCs w:val="28"/>
        </w:rPr>
        <w:t>твір</w:t>
      </w:r>
      <w:proofErr w:type="spellEnd"/>
      <w:r>
        <w:rPr>
          <w:rStyle w:val="a6"/>
          <w:sz w:val="28"/>
          <w:szCs w:val="28"/>
        </w:rPr>
        <w:t xml:space="preserve"> № 48760 </w:t>
      </w:r>
      <w:proofErr w:type="spellStart"/>
      <w:r>
        <w:rPr>
          <w:rStyle w:val="a6"/>
          <w:sz w:val="28"/>
          <w:szCs w:val="28"/>
        </w:rPr>
        <w:t>від</w:t>
      </w:r>
      <w:proofErr w:type="spellEnd"/>
      <w:r>
        <w:rPr>
          <w:rStyle w:val="a6"/>
          <w:sz w:val="28"/>
          <w:szCs w:val="28"/>
        </w:rPr>
        <w:t xml:space="preserve"> 13.04.2013 р.) - </w:t>
      </w:r>
      <w:hyperlink r:id="rId8" w:history="1">
        <w:r>
          <w:rPr>
            <w:rStyle w:val="Hyperlink1"/>
          </w:rPr>
          <w:t>https://neik.nlu.edu.ua/moodle/enrol/index.php?id=138</w:t>
        </w:r>
      </w:hyperlink>
    </w:p>
    <w:p w:rsidR="00F22B3B" w:rsidRDefault="00F22B3B">
      <w:pPr>
        <w:widowControl w:val="0"/>
        <w:spacing w:after="0" w:line="360" w:lineRule="auto"/>
        <w:ind w:firstLine="709"/>
        <w:jc w:val="center"/>
        <w:rPr>
          <w:rStyle w:val="a6"/>
          <w:rFonts w:eastAsia="Times New Roman" w:cs="Times New Roman"/>
          <w:b/>
          <w:bCs/>
          <w:kern w:val="32"/>
          <w:sz w:val="28"/>
          <w:szCs w:val="28"/>
        </w:rPr>
      </w:pPr>
    </w:p>
    <w:p w:rsidR="00F22B3B" w:rsidRDefault="006D2CFA">
      <w:pPr>
        <w:widowControl w:val="0"/>
        <w:spacing w:after="0" w:line="360" w:lineRule="auto"/>
        <w:ind w:firstLine="709"/>
        <w:jc w:val="center"/>
        <w:rPr>
          <w:rStyle w:val="a6"/>
          <w:rFonts w:eastAsia="Times New Roman" w:cs="Times New Roman"/>
          <w:b/>
          <w:bCs/>
          <w:kern w:val="32"/>
          <w:sz w:val="28"/>
          <w:szCs w:val="28"/>
        </w:rPr>
      </w:pPr>
      <w:proofErr w:type="spellStart"/>
      <w:r>
        <w:rPr>
          <w:rStyle w:val="a6"/>
          <w:b/>
          <w:bCs/>
          <w:kern w:val="32"/>
          <w:sz w:val="28"/>
          <w:szCs w:val="28"/>
        </w:rPr>
        <w:t>Вимоги</w:t>
      </w:r>
      <w:proofErr w:type="spellEnd"/>
      <w:r>
        <w:rPr>
          <w:rStyle w:val="a6"/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b/>
          <w:bCs/>
          <w:kern w:val="32"/>
          <w:sz w:val="28"/>
          <w:szCs w:val="28"/>
        </w:rPr>
        <w:t>викладача</w:t>
      </w:r>
      <w:proofErr w:type="spellEnd"/>
    </w:p>
    <w:p w:rsidR="00F22B3B" w:rsidRDefault="006D2CFA">
      <w:pPr>
        <w:spacing w:after="0" w:line="360" w:lineRule="auto"/>
        <w:ind w:firstLine="709"/>
        <w:jc w:val="both"/>
        <w:rPr>
          <w:rStyle w:val="a6"/>
          <w:rFonts w:eastAsia="Times New Roman" w:cs="Times New Roman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Здобувачі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вищої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освіти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i/>
          <w:iCs/>
          <w:sz w:val="28"/>
          <w:szCs w:val="28"/>
        </w:rPr>
        <w:t>повинні</w:t>
      </w:r>
      <w:proofErr w:type="spellEnd"/>
      <w:r>
        <w:rPr>
          <w:rStyle w:val="a6"/>
          <w:sz w:val="28"/>
          <w:szCs w:val="28"/>
        </w:rPr>
        <w:t xml:space="preserve">: </w:t>
      </w:r>
      <w:r>
        <w:rPr>
          <w:rStyle w:val="a6"/>
          <w:sz w:val="28"/>
          <w:szCs w:val="28"/>
        </w:rPr>
        <w:t xml:space="preserve">регулярно </w:t>
      </w:r>
      <w:proofErr w:type="spellStart"/>
      <w:r>
        <w:rPr>
          <w:rStyle w:val="a6"/>
          <w:sz w:val="28"/>
          <w:szCs w:val="28"/>
        </w:rPr>
        <w:t>відвідувати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лекції</w:t>
      </w:r>
      <w:proofErr w:type="spellEnd"/>
      <w:r>
        <w:rPr>
          <w:rStyle w:val="a6"/>
          <w:sz w:val="28"/>
          <w:szCs w:val="28"/>
        </w:rPr>
        <w:t xml:space="preserve"> й </w:t>
      </w:r>
      <w:proofErr w:type="spellStart"/>
      <w:r>
        <w:rPr>
          <w:rStyle w:val="a6"/>
          <w:sz w:val="28"/>
          <w:szCs w:val="28"/>
        </w:rPr>
        <w:t>практичні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заняття</w:t>
      </w:r>
      <w:proofErr w:type="spellEnd"/>
      <w:r>
        <w:rPr>
          <w:rStyle w:val="a6"/>
          <w:sz w:val="28"/>
          <w:szCs w:val="28"/>
        </w:rPr>
        <w:t xml:space="preserve">; </w:t>
      </w:r>
      <w:r>
        <w:rPr>
          <w:rStyle w:val="a6"/>
          <w:sz w:val="28"/>
          <w:szCs w:val="28"/>
        </w:rPr>
        <w:t xml:space="preserve">систематично й активно </w:t>
      </w:r>
      <w:proofErr w:type="spellStart"/>
      <w:r>
        <w:rPr>
          <w:rStyle w:val="a6"/>
          <w:sz w:val="28"/>
          <w:szCs w:val="28"/>
        </w:rPr>
        <w:t>працювати</w:t>
      </w:r>
      <w:proofErr w:type="spellEnd"/>
      <w:r>
        <w:rPr>
          <w:rStyle w:val="a6"/>
          <w:sz w:val="28"/>
          <w:szCs w:val="28"/>
        </w:rPr>
        <w:t xml:space="preserve"> на них</w:t>
      </w:r>
      <w:r>
        <w:rPr>
          <w:rStyle w:val="a6"/>
          <w:sz w:val="28"/>
          <w:szCs w:val="28"/>
        </w:rPr>
        <w:t xml:space="preserve">; </w:t>
      </w:r>
      <w:proofErr w:type="spellStart"/>
      <w:r>
        <w:rPr>
          <w:rStyle w:val="a6"/>
          <w:sz w:val="28"/>
          <w:szCs w:val="28"/>
        </w:rPr>
        <w:t>переконливо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наводити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аргументацію</w:t>
      </w:r>
      <w:proofErr w:type="spellEnd"/>
      <w:r>
        <w:rPr>
          <w:rStyle w:val="a6"/>
          <w:sz w:val="28"/>
          <w:szCs w:val="28"/>
        </w:rPr>
        <w:t xml:space="preserve"> при </w:t>
      </w:r>
      <w:proofErr w:type="spellStart"/>
      <w:r>
        <w:rPr>
          <w:rStyle w:val="a6"/>
          <w:sz w:val="28"/>
          <w:szCs w:val="28"/>
        </w:rPr>
        <w:t>вирішенні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завдань</w:t>
      </w:r>
      <w:proofErr w:type="spellEnd"/>
      <w:r>
        <w:rPr>
          <w:rStyle w:val="a6"/>
          <w:sz w:val="28"/>
          <w:szCs w:val="28"/>
        </w:rPr>
        <w:t xml:space="preserve">; </w:t>
      </w:r>
      <w:proofErr w:type="spellStart"/>
      <w:r>
        <w:rPr>
          <w:rStyle w:val="a6"/>
          <w:sz w:val="28"/>
          <w:szCs w:val="28"/>
        </w:rPr>
        <w:t>якісно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виконувати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письмові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завдання</w:t>
      </w:r>
      <w:proofErr w:type="spellEnd"/>
      <w:r>
        <w:rPr>
          <w:rStyle w:val="a6"/>
          <w:sz w:val="28"/>
          <w:szCs w:val="28"/>
        </w:rPr>
        <w:t xml:space="preserve">, </w:t>
      </w:r>
      <w:proofErr w:type="spellStart"/>
      <w:r>
        <w:rPr>
          <w:rStyle w:val="a6"/>
          <w:sz w:val="28"/>
          <w:szCs w:val="28"/>
        </w:rPr>
        <w:t>контрольні</w:t>
      </w:r>
      <w:proofErr w:type="spellEnd"/>
      <w:r>
        <w:rPr>
          <w:rStyle w:val="a6"/>
          <w:sz w:val="28"/>
          <w:szCs w:val="28"/>
        </w:rPr>
        <w:t xml:space="preserve"> й </w:t>
      </w:r>
      <w:proofErr w:type="spellStart"/>
      <w:r>
        <w:rPr>
          <w:rStyle w:val="a6"/>
          <w:sz w:val="28"/>
          <w:szCs w:val="28"/>
        </w:rPr>
        <w:t>самостійні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роботи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тощо</w:t>
      </w:r>
      <w:proofErr w:type="spellEnd"/>
      <w:r>
        <w:rPr>
          <w:rStyle w:val="a6"/>
          <w:sz w:val="28"/>
          <w:szCs w:val="28"/>
        </w:rPr>
        <w:t xml:space="preserve">. </w:t>
      </w:r>
      <w:proofErr w:type="spellStart"/>
      <w:r>
        <w:rPr>
          <w:rStyle w:val="a6"/>
          <w:sz w:val="28"/>
          <w:szCs w:val="28"/>
        </w:rPr>
        <w:t>Практичні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заняття</w:t>
      </w:r>
      <w:proofErr w:type="spellEnd"/>
      <w:r>
        <w:rPr>
          <w:rStyle w:val="a6"/>
          <w:sz w:val="28"/>
          <w:szCs w:val="28"/>
        </w:rPr>
        <w:t xml:space="preserve">, </w:t>
      </w:r>
      <w:proofErr w:type="spellStart"/>
      <w:r>
        <w:rPr>
          <w:rStyle w:val="a6"/>
          <w:sz w:val="28"/>
          <w:szCs w:val="28"/>
        </w:rPr>
        <w:t>пропущені</w:t>
      </w:r>
      <w:proofErr w:type="spellEnd"/>
      <w:r>
        <w:rPr>
          <w:rStyle w:val="a6"/>
          <w:sz w:val="28"/>
          <w:szCs w:val="28"/>
        </w:rPr>
        <w:t xml:space="preserve"> з </w:t>
      </w:r>
      <w:proofErr w:type="spellStart"/>
      <w:r>
        <w:rPr>
          <w:rStyle w:val="a6"/>
          <w:sz w:val="28"/>
          <w:szCs w:val="28"/>
        </w:rPr>
        <w:t>поважних</w:t>
      </w:r>
      <w:proofErr w:type="spellEnd"/>
      <w:r>
        <w:rPr>
          <w:rStyle w:val="a6"/>
          <w:sz w:val="28"/>
          <w:szCs w:val="28"/>
        </w:rPr>
        <w:t xml:space="preserve"> причин</w:t>
      </w:r>
      <w:r>
        <w:rPr>
          <w:rStyle w:val="a6"/>
          <w:sz w:val="28"/>
          <w:szCs w:val="28"/>
        </w:rPr>
        <w:t xml:space="preserve">, </w:t>
      </w:r>
      <w:proofErr w:type="spellStart"/>
      <w:r>
        <w:rPr>
          <w:rStyle w:val="a6"/>
          <w:sz w:val="28"/>
          <w:szCs w:val="28"/>
        </w:rPr>
        <w:t>можуть</w:t>
      </w:r>
      <w:proofErr w:type="spellEnd"/>
      <w:r>
        <w:rPr>
          <w:rStyle w:val="a6"/>
          <w:sz w:val="28"/>
          <w:szCs w:val="28"/>
        </w:rPr>
        <w:t xml:space="preserve"> бути </w:t>
      </w:r>
      <w:proofErr w:type="spellStart"/>
      <w:r>
        <w:rPr>
          <w:rStyle w:val="a6"/>
          <w:sz w:val="28"/>
          <w:szCs w:val="28"/>
        </w:rPr>
        <w:t>відпрацьовані</w:t>
      </w:r>
      <w:proofErr w:type="spellEnd"/>
      <w:r>
        <w:rPr>
          <w:rStyle w:val="a6"/>
          <w:sz w:val="28"/>
          <w:szCs w:val="28"/>
        </w:rPr>
        <w:t xml:space="preserve"> за </w:t>
      </w:r>
      <w:proofErr w:type="spellStart"/>
      <w:r>
        <w:rPr>
          <w:rStyle w:val="a6"/>
          <w:sz w:val="28"/>
          <w:szCs w:val="28"/>
        </w:rPr>
        <w:t>попереднім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узгодженням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із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викладачем</w:t>
      </w:r>
      <w:proofErr w:type="spellEnd"/>
      <w:r>
        <w:rPr>
          <w:rStyle w:val="a6"/>
          <w:sz w:val="28"/>
          <w:szCs w:val="28"/>
        </w:rPr>
        <w:t>.</w:t>
      </w:r>
    </w:p>
    <w:p w:rsidR="00F22B3B" w:rsidRDefault="006D2CFA">
      <w:pPr>
        <w:spacing w:after="0" w:line="360" w:lineRule="auto"/>
        <w:ind w:firstLine="709"/>
        <w:jc w:val="both"/>
        <w:rPr>
          <w:rStyle w:val="a6"/>
          <w:rFonts w:eastAsia="Times New Roman" w:cs="Times New Roman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Здобувачам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вищої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освіти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i/>
          <w:iCs/>
          <w:sz w:val="28"/>
          <w:szCs w:val="28"/>
        </w:rPr>
        <w:t>рекомендується</w:t>
      </w:r>
      <w:proofErr w:type="spellEnd"/>
      <w:r>
        <w:rPr>
          <w:rStyle w:val="a6"/>
          <w:sz w:val="28"/>
          <w:szCs w:val="28"/>
        </w:rPr>
        <w:t xml:space="preserve">: </w:t>
      </w:r>
      <w:proofErr w:type="spellStart"/>
      <w:r>
        <w:rPr>
          <w:rStyle w:val="a6"/>
          <w:sz w:val="28"/>
          <w:szCs w:val="28"/>
        </w:rPr>
        <w:t>брати</w:t>
      </w:r>
      <w:proofErr w:type="spellEnd"/>
      <w:r>
        <w:rPr>
          <w:rStyle w:val="a6"/>
          <w:sz w:val="28"/>
          <w:szCs w:val="28"/>
        </w:rPr>
        <w:t xml:space="preserve"> участь у </w:t>
      </w:r>
      <w:proofErr w:type="spellStart"/>
      <w:r>
        <w:rPr>
          <w:rStyle w:val="a6"/>
          <w:sz w:val="28"/>
          <w:szCs w:val="28"/>
        </w:rPr>
        <w:t>наукових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конференціях</w:t>
      </w:r>
      <w:proofErr w:type="spellEnd"/>
      <w:r>
        <w:rPr>
          <w:rStyle w:val="a6"/>
          <w:sz w:val="28"/>
          <w:szCs w:val="28"/>
        </w:rPr>
        <w:t xml:space="preserve">, </w:t>
      </w:r>
      <w:r>
        <w:rPr>
          <w:rStyle w:val="a6"/>
          <w:sz w:val="28"/>
          <w:szCs w:val="28"/>
        </w:rPr>
        <w:t xml:space="preserve">конкурсах </w:t>
      </w:r>
      <w:proofErr w:type="spellStart"/>
      <w:r>
        <w:rPr>
          <w:rStyle w:val="a6"/>
          <w:sz w:val="28"/>
          <w:szCs w:val="28"/>
        </w:rPr>
        <w:t>наукових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праць</w:t>
      </w:r>
      <w:proofErr w:type="spellEnd"/>
      <w:r>
        <w:rPr>
          <w:rStyle w:val="a6"/>
          <w:sz w:val="28"/>
          <w:szCs w:val="28"/>
        </w:rPr>
        <w:t xml:space="preserve">, </w:t>
      </w:r>
      <w:proofErr w:type="spellStart"/>
      <w:r>
        <w:rPr>
          <w:rStyle w:val="a6"/>
          <w:sz w:val="28"/>
          <w:szCs w:val="28"/>
        </w:rPr>
        <w:t>роботі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наукового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гуртка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кафедри</w:t>
      </w:r>
      <w:proofErr w:type="spellEnd"/>
      <w:r>
        <w:rPr>
          <w:rStyle w:val="a6"/>
          <w:sz w:val="28"/>
          <w:szCs w:val="28"/>
        </w:rPr>
        <w:t xml:space="preserve">, </w:t>
      </w:r>
      <w:proofErr w:type="spellStart"/>
      <w:r>
        <w:rPr>
          <w:rStyle w:val="a6"/>
          <w:sz w:val="28"/>
          <w:szCs w:val="28"/>
        </w:rPr>
        <w:t>готувати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тези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наукових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доповідей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тощо</w:t>
      </w:r>
      <w:proofErr w:type="spellEnd"/>
      <w:r>
        <w:rPr>
          <w:rStyle w:val="a6"/>
          <w:sz w:val="28"/>
          <w:szCs w:val="28"/>
        </w:rPr>
        <w:t xml:space="preserve">. 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Style w:val="a6"/>
          <w:rFonts w:eastAsia="Times New Roman" w:cs="Times New Roman"/>
          <w:b/>
          <w:bCs/>
          <w:spacing w:val="-10"/>
          <w:sz w:val="28"/>
          <w:szCs w:val="28"/>
        </w:rPr>
      </w:pPr>
      <w:proofErr w:type="spellStart"/>
      <w:r>
        <w:rPr>
          <w:rStyle w:val="a6"/>
          <w:i/>
          <w:iCs/>
          <w:spacing w:val="-10"/>
          <w:sz w:val="28"/>
          <w:szCs w:val="28"/>
        </w:rPr>
        <w:t>Обов’язкова</w:t>
      </w:r>
      <w:proofErr w:type="spellEnd"/>
      <w:r>
        <w:rPr>
          <w:rStyle w:val="a6"/>
          <w:i/>
          <w:iCs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i/>
          <w:iCs/>
          <w:spacing w:val="-10"/>
          <w:sz w:val="28"/>
          <w:szCs w:val="28"/>
        </w:rPr>
        <w:t>вимога</w:t>
      </w:r>
      <w:proofErr w:type="spellEnd"/>
      <w:r>
        <w:rPr>
          <w:rStyle w:val="a6"/>
          <w:spacing w:val="-10"/>
          <w:sz w:val="28"/>
          <w:szCs w:val="28"/>
        </w:rPr>
        <w:t xml:space="preserve"> – </w:t>
      </w:r>
      <w:proofErr w:type="spellStart"/>
      <w:r>
        <w:rPr>
          <w:rStyle w:val="a6"/>
          <w:spacing w:val="-10"/>
          <w:sz w:val="28"/>
          <w:szCs w:val="28"/>
        </w:rPr>
        <w:t>дотримання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здобувачами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вищої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освіти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r>
        <w:rPr>
          <w:rStyle w:val="a6"/>
          <w:spacing w:val="-10"/>
          <w:sz w:val="28"/>
          <w:szCs w:val="28"/>
        </w:rPr>
        <w:br/>
        <w:t xml:space="preserve">норм </w:t>
      </w:r>
      <w:r>
        <w:rPr>
          <w:rStyle w:val="a6"/>
          <w:b/>
          <w:bCs/>
          <w:spacing w:val="-10"/>
          <w:sz w:val="28"/>
          <w:szCs w:val="28"/>
        </w:rPr>
        <w:t>«</w:t>
      </w:r>
      <w:r>
        <w:rPr>
          <w:rStyle w:val="a6"/>
          <w:spacing w:val="-10"/>
          <w:sz w:val="28"/>
          <w:szCs w:val="28"/>
        </w:rPr>
        <w:t xml:space="preserve">Кодексу </w:t>
      </w:r>
      <w:proofErr w:type="spellStart"/>
      <w:r>
        <w:rPr>
          <w:rStyle w:val="a6"/>
          <w:spacing w:val="-10"/>
          <w:sz w:val="28"/>
          <w:szCs w:val="28"/>
        </w:rPr>
        <w:t>академічної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етики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Національного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юридичного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r>
        <w:rPr>
          <w:rStyle w:val="a6"/>
          <w:spacing w:val="-10"/>
          <w:sz w:val="28"/>
          <w:szCs w:val="28"/>
        </w:rPr>
        <w:br/>
      </w:r>
      <w:proofErr w:type="spellStart"/>
      <w:r>
        <w:rPr>
          <w:rStyle w:val="a6"/>
          <w:spacing w:val="-10"/>
          <w:sz w:val="28"/>
          <w:szCs w:val="28"/>
        </w:rPr>
        <w:t>університету</w:t>
      </w:r>
      <w:proofErr w:type="spellEnd"/>
      <w:r>
        <w:rPr>
          <w:rStyle w:val="a6"/>
          <w:spacing w:val="-10"/>
          <w:sz w:val="28"/>
          <w:szCs w:val="28"/>
        </w:rPr>
        <w:t xml:space="preserve"> </w:t>
      </w:r>
      <w:proofErr w:type="spellStart"/>
      <w:r>
        <w:rPr>
          <w:rStyle w:val="a6"/>
          <w:spacing w:val="-10"/>
          <w:sz w:val="28"/>
          <w:szCs w:val="28"/>
        </w:rPr>
        <w:t>імені</w:t>
      </w:r>
      <w:proofErr w:type="spellEnd"/>
      <w:r>
        <w:rPr>
          <w:rStyle w:val="a6"/>
          <w:spacing w:val="-10"/>
          <w:sz w:val="28"/>
          <w:szCs w:val="28"/>
        </w:rPr>
        <w:t xml:space="preserve"> Ярослава Мудрого»</w:t>
      </w:r>
      <w:r>
        <w:rPr>
          <w:rStyle w:val="a6"/>
          <w:b/>
          <w:bCs/>
          <w:spacing w:val="-10"/>
          <w:sz w:val="28"/>
          <w:szCs w:val="28"/>
        </w:rPr>
        <w:t xml:space="preserve"> </w:t>
      </w:r>
      <w:r>
        <w:rPr>
          <w:rStyle w:val="a6"/>
          <w:spacing w:val="-10"/>
          <w:sz w:val="28"/>
          <w:szCs w:val="28"/>
        </w:rPr>
        <w:t>(htt</w:t>
      </w:r>
      <w:r>
        <w:rPr>
          <w:rStyle w:val="a6"/>
          <w:spacing w:val="-10"/>
          <w:sz w:val="28"/>
          <w:szCs w:val="28"/>
        </w:rPr>
        <w:t xml:space="preserve">p://nauka.nlu.edu.ua/wp-content/uploads/2020/08/kodeks_academichnoyi_etyky.pdf). 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Style w:val="a6"/>
          <w:rFonts w:eastAsia="Times New Roman" w:cs="Times New Roman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Під</w:t>
      </w:r>
      <w:proofErr w:type="spellEnd"/>
      <w:r>
        <w:rPr>
          <w:rStyle w:val="a6"/>
          <w:sz w:val="28"/>
          <w:szCs w:val="28"/>
        </w:rPr>
        <w:t xml:space="preserve"> час </w:t>
      </w:r>
      <w:proofErr w:type="spellStart"/>
      <w:r>
        <w:rPr>
          <w:rStyle w:val="a6"/>
          <w:sz w:val="28"/>
          <w:szCs w:val="28"/>
        </w:rPr>
        <w:t>аудиторних</w:t>
      </w:r>
      <w:proofErr w:type="spellEnd"/>
      <w:r>
        <w:rPr>
          <w:rStyle w:val="a6"/>
          <w:sz w:val="28"/>
          <w:szCs w:val="28"/>
        </w:rPr>
        <w:t xml:space="preserve"> занять </w:t>
      </w:r>
      <w:proofErr w:type="spellStart"/>
      <w:r>
        <w:rPr>
          <w:rStyle w:val="a6"/>
          <w:sz w:val="28"/>
          <w:szCs w:val="28"/>
        </w:rPr>
        <w:t>дозволяється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використовувати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ґаджети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тільки</w:t>
      </w:r>
      <w:proofErr w:type="spellEnd"/>
      <w:r>
        <w:rPr>
          <w:rStyle w:val="a6"/>
          <w:sz w:val="28"/>
          <w:szCs w:val="28"/>
        </w:rPr>
        <w:t xml:space="preserve"> в </w:t>
      </w:r>
      <w:proofErr w:type="spellStart"/>
      <w:r>
        <w:rPr>
          <w:rStyle w:val="a6"/>
          <w:sz w:val="28"/>
          <w:szCs w:val="28"/>
        </w:rPr>
        <w:t>навчальних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цілях</w:t>
      </w:r>
      <w:proofErr w:type="spellEnd"/>
      <w:r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(</w:t>
      </w:r>
      <w:proofErr w:type="spellStart"/>
      <w:r>
        <w:rPr>
          <w:rStyle w:val="a6"/>
          <w:sz w:val="28"/>
          <w:szCs w:val="28"/>
        </w:rPr>
        <w:t>приміром</w:t>
      </w:r>
      <w:proofErr w:type="spellEnd"/>
      <w:r>
        <w:rPr>
          <w:rStyle w:val="a6"/>
          <w:sz w:val="28"/>
          <w:szCs w:val="28"/>
        </w:rPr>
        <w:t xml:space="preserve">, </w:t>
      </w:r>
      <w:r>
        <w:rPr>
          <w:rStyle w:val="a6"/>
          <w:sz w:val="28"/>
          <w:szCs w:val="28"/>
        </w:rPr>
        <w:t xml:space="preserve">для перегляду </w:t>
      </w:r>
      <w:proofErr w:type="spellStart"/>
      <w:r>
        <w:rPr>
          <w:rStyle w:val="a6"/>
          <w:sz w:val="28"/>
          <w:szCs w:val="28"/>
        </w:rPr>
        <w:t>презентацій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лекції</w:t>
      </w:r>
      <w:proofErr w:type="spellEnd"/>
      <w:r>
        <w:rPr>
          <w:rStyle w:val="a6"/>
          <w:sz w:val="28"/>
          <w:szCs w:val="28"/>
        </w:rPr>
        <w:t xml:space="preserve">), </w:t>
      </w:r>
      <w:r>
        <w:rPr>
          <w:rStyle w:val="a6"/>
          <w:sz w:val="28"/>
          <w:szCs w:val="28"/>
        </w:rPr>
        <w:t xml:space="preserve">а ноутбуки і </w:t>
      </w:r>
      <w:proofErr w:type="spellStart"/>
      <w:r>
        <w:rPr>
          <w:rStyle w:val="a6"/>
          <w:sz w:val="28"/>
          <w:szCs w:val="28"/>
        </w:rPr>
        <w:t>планшети</w:t>
      </w:r>
      <w:proofErr w:type="spellEnd"/>
      <w:r>
        <w:rPr>
          <w:rStyle w:val="a6"/>
          <w:sz w:val="28"/>
          <w:szCs w:val="28"/>
        </w:rPr>
        <w:t xml:space="preserve"> – для </w:t>
      </w:r>
      <w:proofErr w:type="spellStart"/>
      <w:r>
        <w:rPr>
          <w:rStyle w:val="a6"/>
          <w:sz w:val="28"/>
          <w:szCs w:val="28"/>
        </w:rPr>
        <w:t>ведення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конспектів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лекцій</w:t>
      </w:r>
      <w:proofErr w:type="spellEnd"/>
      <w:r>
        <w:rPr>
          <w:rStyle w:val="a6"/>
          <w:sz w:val="28"/>
          <w:szCs w:val="28"/>
        </w:rPr>
        <w:t xml:space="preserve"> і </w:t>
      </w:r>
      <w:proofErr w:type="spellStart"/>
      <w:r>
        <w:rPr>
          <w:rStyle w:val="a6"/>
          <w:sz w:val="28"/>
          <w:szCs w:val="28"/>
        </w:rPr>
        <w:t>відстеження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потрібної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інформації</w:t>
      </w:r>
      <w:proofErr w:type="spellEnd"/>
      <w:r>
        <w:rPr>
          <w:rStyle w:val="a6"/>
          <w:sz w:val="28"/>
          <w:szCs w:val="28"/>
        </w:rPr>
        <w:t xml:space="preserve">. </w:t>
      </w:r>
    </w:p>
    <w:p w:rsidR="00F22B3B" w:rsidRPr="006D2CFA" w:rsidRDefault="006D2CFA">
      <w:pPr>
        <w:pStyle w:val="10"/>
        <w:keepNext w:val="0"/>
        <w:widowControl w:val="0"/>
        <w:spacing w:before="0" w:after="0" w:line="360" w:lineRule="auto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  <w:lang w:val="ru-UA"/>
        </w:rPr>
      </w:pPr>
      <w:proofErr w:type="spellStart"/>
      <w:r w:rsidRPr="006D2CFA">
        <w:rPr>
          <w:rStyle w:val="a6"/>
          <w:rFonts w:ascii="Times New Roman" w:hAnsi="Times New Roman"/>
          <w:sz w:val="28"/>
          <w:szCs w:val="28"/>
          <w:lang w:val="ru-UA"/>
        </w:rPr>
        <w:t>Контрольні</w:t>
      </w:r>
      <w:proofErr w:type="spellEnd"/>
      <w:r w:rsidRPr="006D2CFA">
        <w:rPr>
          <w:rStyle w:val="a6"/>
          <w:rFonts w:ascii="Times New Roman" w:hAnsi="Times New Roman"/>
          <w:sz w:val="28"/>
          <w:szCs w:val="28"/>
          <w:lang w:val="ru-UA"/>
        </w:rPr>
        <w:t xml:space="preserve"> заходи</w:t>
      </w:r>
    </w:p>
    <w:p w:rsidR="00F22B3B" w:rsidRDefault="006D2CF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Style w:val="a6"/>
          <w:rFonts w:eastAsia="Times New Roman" w:cs="Times New Roman"/>
          <w:kern w:val="32"/>
          <w:sz w:val="28"/>
          <w:szCs w:val="28"/>
        </w:rPr>
      </w:pPr>
      <w:proofErr w:type="spellStart"/>
      <w:r>
        <w:rPr>
          <w:rStyle w:val="a6"/>
          <w:kern w:val="32"/>
          <w:sz w:val="28"/>
          <w:szCs w:val="28"/>
        </w:rPr>
        <w:t>Оцінювання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р</w:t>
      </w:r>
      <w:r>
        <w:rPr>
          <w:rStyle w:val="a6"/>
          <w:kern w:val="32"/>
          <w:sz w:val="28"/>
          <w:szCs w:val="28"/>
        </w:rPr>
        <w:t>езультатів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засвоєння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навчальної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дисципліни</w:t>
      </w:r>
      <w:proofErr w:type="spellEnd"/>
      <w:r>
        <w:rPr>
          <w:rStyle w:val="a6"/>
          <w:kern w:val="32"/>
          <w:sz w:val="28"/>
          <w:szCs w:val="28"/>
        </w:rPr>
        <w:t xml:space="preserve"> «</w:t>
      </w:r>
      <w:proofErr w:type="spellStart"/>
      <w:r>
        <w:rPr>
          <w:rStyle w:val="a6"/>
          <w:kern w:val="32"/>
          <w:sz w:val="28"/>
          <w:szCs w:val="28"/>
        </w:rPr>
        <w:t>Цивільний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процес</w:t>
      </w:r>
      <w:proofErr w:type="spellEnd"/>
      <w:r>
        <w:rPr>
          <w:rStyle w:val="a6"/>
          <w:kern w:val="32"/>
          <w:sz w:val="28"/>
          <w:szCs w:val="28"/>
        </w:rPr>
        <w:t xml:space="preserve">» </w:t>
      </w:r>
      <w:proofErr w:type="spellStart"/>
      <w:r>
        <w:rPr>
          <w:rStyle w:val="a6"/>
          <w:kern w:val="32"/>
          <w:sz w:val="28"/>
          <w:szCs w:val="28"/>
        </w:rPr>
        <w:t>передбачає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проведення</w:t>
      </w:r>
      <w:proofErr w:type="spellEnd"/>
      <w:r>
        <w:rPr>
          <w:rStyle w:val="a6"/>
          <w:kern w:val="32"/>
          <w:sz w:val="28"/>
          <w:szCs w:val="28"/>
        </w:rPr>
        <w:t xml:space="preserve"> поточного й </w:t>
      </w:r>
      <w:proofErr w:type="spellStart"/>
      <w:r>
        <w:rPr>
          <w:rStyle w:val="a6"/>
          <w:kern w:val="32"/>
          <w:sz w:val="28"/>
          <w:szCs w:val="28"/>
        </w:rPr>
        <w:t>підсумкового</w:t>
      </w:r>
      <w:proofErr w:type="spellEnd"/>
      <w:r>
        <w:rPr>
          <w:rStyle w:val="a6"/>
          <w:kern w:val="32"/>
          <w:sz w:val="28"/>
          <w:szCs w:val="28"/>
        </w:rPr>
        <w:t xml:space="preserve"> контролю і </w:t>
      </w:r>
      <w:proofErr w:type="spellStart"/>
      <w:r>
        <w:rPr>
          <w:rStyle w:val="a6"/>
          <w:kern w:val="32"/>
          <w:sz w:val="28"/>
          <w:szCs w:val="28"/>
        </w:rPr>
        <w:t>здійснюється</w:t>
      </w:r>
      <w:proofErr w:type="spellEnd"/>
      <w:r>
        <w:rPr>
          <w:rStyle w:val="a6"/>
          <w:kern w:val="32"/>
          <w:sz w:val="28"/>
          <w:szCs w:val="28"/>
        </w:rPr>
        <w:t xml:space="preserve"> на </w:t>
      </w:r>
      <w:proofErr w:type="spellStart"/>
      <w:r>
        <w:rPr>
          <w:rStyle w:val="a6"/>
          <w:kern w:val="32"/>
          <w:sz w:val="28"/>
          <w:szCs w:val="28"/>
        </w:rPr>
        <w:t>основі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накопичувальної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бально</w:t>
      </w:r>
      <w:r>
        <w:rPr>
          <w:rStyle w:val="a6"/>
          <w:kern w:val="32"/>
          <w:sz w:val="28"/>
          <w:szCs w:val="28"/>
        </w:rPr>
        <w:t>-</w:t>
      </w:r>
      <w:r>
        <w:rPr>
          <w:rStyle w:val="a6"/>
          <w:kern w:val="32"/>
          <w:sz w:val="28"/>
          <w:szCs w:val="28"/>
        </w:rPr>
        <w:t>рейтингової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системи</w:t>
      </w:r>
      <w:proofErr w:type="spellEnd"/>
      <w:r>
        <w:rPr>
          <w:rStyle w:val="a6"/>
          <w:kern w:val="32"/>
          <w:sz w:val="28"/>
          <w:szCs w:val="28"/>
        </w:rPr>
        <w:t>.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Style w:val="a6"/>
          <w:rFonts w:eastAsia="Times New Roman" w:cs="Times New Roman"/>
          <w:kern w:val="32"/>
          <w:sz w:val="28"/>
          <w:szCs w:val="28"/>
        </w:rPr>
      </w:pPr>
      <w:proofErr w:type="spellStart"/>
      <w:r>
        <w:rPr>
          <w:rStyle w:val="a6"/>
          <w:i/>
          <w:iCs/>
          <w:kern w:val="32"/>
          <w:sz w:val="28"/>
          <w:szCs w:val="28"/>
        </w:rPr>
        <w:t>Поточний</w:t>
      </w:r>
      <w:proofErr w:type="spellEnd"/>
      <w:r>
        <w:rPr>
          <w:rStyle w:val="a6"/>
          <w:i/>
          <w:iCs/>
          <w:kern w:val="32"/>
          <w:sz w:val="28"/>
          <w:szCs w:val="28"/>
        </w:rPr>
        <w:t xml:space="preserve"> контроль</w:t>
      </w:r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знань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включає</w:t>
      </w:r>
      <w:proofErr w:type="spellEnd"/>
      <w:r>
        <w:rPr>
          <w:rStyle w:val="a6"/>
          <w:kern w:val="32"/>
          <w:sz w:val="28"/>
          <w:szCs w:val="28"/>
        </w:rPr>
        <w:t>: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Style w:val="a6"/>
          <w:rFonts w:eastAsia="Times New Roman" w:cs="Times New Roman"/>
          <w:kern w:val="32"/>
          <w:sz w:val="28"/>
          <w:szCs w:val="28"/>
        </w:rPr>
      </w:pPr>
      <w:r>
        <w:rPr>
          <w:rStyle w:val="a6"/>
          <w:kern w:val="32"/>
          <w:sz w:val="28"/>
          <w:szCs w:val="28"/>
        </w:rPr>
        <w:t>-</w:t>
      </w:r>
      <w:r>
        <w:rPr>
          <w:rStyle w:val="a6"/>
          <w:kern w:val="32"/>
          <w:sz w:val="28"/>
          <w:szCs w:val="28"/>
        </w:rPr>
        <w:tab/>
        <w:t xml:space="preserve"> </w:t>
      </w:r>
      <w:r>
        <w:rPr>
          <w:rStyle w:val="a6"/>
          <w:kern w:val="32"/>
          <w:sz w:val="28"/>
          <w:szCs w:val="28"/>
        </w:rPr>
        <w:t xml:space="preserve">контроль </w:t>
      </w:r>
      <w:proofErr w:type="spellStart"/>
      <w:r>
        <w:rPr>
          <w:rStyle w:val="a6"/>
          <w:kern w:val="32"/>
          <w:sz w:val="28"/>
          <w:szCs w:val="28"/>
        </w:rPr>
        <w:t>якості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засвоєння</w:t>
      </w:r>
      <w:proofErr w:type="spellEnd"/>
      <w:r>
        <w:rPr>
          <w:rStyle w:val="a6"/>
          <w:kern w:val="32"/>
          <w:sz w:val="28"/>
          <w:szCs w:val="28"/>
        </w:rPr>
        <w:t xml:space="preserve"> студентами </w:t>
      </w:r>
      <w:proofErr w:type="spellStart"/>
      <w:r>
        <w:rPr>
          <w:rStyle w:val="a6"/>
          <w:kern w:val="32"/>
          <w:sz w:val="28"/>
          <w:szCs w:val="28"/>
        </w:rPr>
        <w:t>програмного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матеріалу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навчальної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дисципліни</w:t>
      </w:r>
      <w:proofErr w:type="spellEnd"/>
      <w:r>
        <w:rPr>
          <w:rStyle w:val="a6"/>
          <w:kern w:val="32"/>
          <w:sz w:val="28"/>
          <w:szCs w:val="28"/>
        </w:rPr>
        <w:t xml:space="preserve"> на </w:t>
      </w:r>
      <w:proofErr w:type="spellStart"/>
      <w:r>
        <w:rPr>
          <w:rStyle w:val="a6"/>
          <w:kern w:val="32"/>
          <w:sz w:val="28"/>
          <w:szCs w:val="28"/>
        </w:rPr>
        <w:t>практичних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заняттях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із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застосуванням</w:t>
      </w:r>
      <w:proofErr w:type="spellEnd"/>
      <w:r>
        <w:rPr>
          <w:rStyle w:val="a6"/>
          <w:kern w:val="32"/>
          <w:sz w:val="28"/>
          <w:szCs w:val="28"/>
        </w:rPr>
        <w:t xml:space="preserve"> таких </w:t>
      </w:r>
      <w:proofErr w:type="spellStart"/>
      <w:r>
        <w:rPr>
          <w:rStyle w:val="a6"/>
          <w:kern w:val="32"/>
          <w:sz w:val="28"/>
          <w:szCs w:val="28"/>
        </w:rPr>
        <w:t>засобів</w:t>
      </w:r>
      <w:proofErr w:type="spellEnd"/>
      <w:r>
        <w:rPr>
          <w:rStyle w:val="a6"/>
          <w:kern w:val="32"/>
          <w:sz w:val="28"/>
          <w:szCs w:val="28"/>
        </w:rPr>
        <w:t xml:space="preserve">: </w:t>
      </w:r>
      <w:proofErr w:type="spellStart"/>
      <w:r>
        <w:rPr>
          <w:rStyle w:val="a6"/>
          <w:kern w:val="32"/>
          <w:sz w:val="28"/>
          <w:szCs w:val="28"/>
        </w:rPr>
        <w:t>усне</w:t>
      </w:r>
      <w:proofErr w:type="spellEnd"/>
      <w:r>
        <w:rPr>
          <w:rStyle w:val="a6"/>
          <w:kern w:val="32"/>
          <w:sz w:val="28"/>
          <w:szCs w:val="28"/>
        </w:rPr>
        <w:t xml:space="preserve">, </w:t>
      </w:r>
      <w:proofErr w:type="spellStart"/>
      <w:r>
        <w:rPr>
          <w:rStyle w:val="a6"/>
          <w:kern w:val="32"/>
          <w:sz w:val="28"/>
          <w:szCs w:val="28"/>
        </w:rPr>
        <w:t>письмове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або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експрес</w:t>
      </w:r>
      <w:r>
        <w:rPr>
          <w:rStyle w:val="a6"/>
          <w:kern w:val="32"/>
          <w:sz w:val="28"/>
          <w:szCs w:val="28"/>
        </w:rPr>
        <w:t>-</w:t>
      </w:r>
      <w:r>
        <w:rPr>
          <w:rStyle w:val="a6"/>
          <w:kern w:val="32"/>
          <w:sz w:val="28"/>
          <w:szCs w:val="28"/>
        </w:rPr>
        <w:t>опитування</w:t>
      </w:r>
      <w:proofErr w:type="spellEnd"/>
      <w:r>
        <w:rPr>
          <w:rStyle w:val="a6"/>
          <w:kern w:val="32"/>
          <w:sz w:val="28"/>
          <w:szCs w:val="28"/>
        </w:rPr>
        <w:t xml:space="preserve">, </w:t>
      </w:r>
      <w:proofErr w:type="spellStart"/>
      <w:r>
        <w:rPr>
          <w:rStyle w:val="a6"/>
          <w:kern w:val="32"/>
          <w:sz w:val="28"/>
          <w:szCs w:val="28"/>
        </w:rPr>
        <w:t>вирішення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практичних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завдань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або</w:t>
      </w:r>
      <w:proofErr w:type="spellEnd"/>
      <w:r>
        <w:rPr>
          <w:rStyle w:val="a6"/>
          <w:kern w:val="32"/>
          <w:sz w:val="28"/>
          <w:szCs w:val="28"/>
        </w:rPr>
        <w:t xml:space="preserve"> задач</w:t>
      </w:r>
      <w:r>
        <w:rPr>
          <w:rStyle w:val="a6"/>
          <w:kern w:val="32"/>
          <w:sz w:val="28"/>
          <w:szCs w:val="28"/>
        </w:rPr>
        <w:t xml:space="preserve">, </w:t>
      </w:r>
      <w:r>
        <w:rPr>
          <w:rStyle w:val="a6"/>
          <w:kern w:val="32"/>
          <w:sz w:val="28"/>
          <w:szCs w:val="28"/>
        </w:rPr>
        <w:t xml:space="preserve">участь у </w:t>
      </w:r>
      <w:proofErr w:type="spellStart"/>
      <w:r>
        <w:rPr>
          <w:rStyle w:val="a6"/>
          <w:kern w:val="32"/>
          <w:sz w:val="28"/>
          <w:szCs w:val="28"/>
        </w:rPr>
        <w:t>розробці</w:t>
      </w:r>
      <w:proofErr w:type="spellEnd"/>
      <w:r>
        <w:rPr>
          <w:rStyle w:val="a6"/>
          <w:kern w:val="32"/>
          <w:sz w:val="28"/>
          <w:szCs w:val="28"/>
        </w:rPr>
        <w:t xml:space="preserve"> кейсу</w:t>
      </w:r>
      <w:r>
        <w:rPr>
          <w:rStyle w:val="a6"/>
          <w:kern w:val="32"/>
          <w:sz w:val="28"/>
          <w:szCs w:val="28"/>
        </w:rPr>
        <w:t xml:space="preserve">, </w:t>
      </w:r>
      <w:proofErr w:type="spellStart"/>
      <w:r>
        <w:rPr>
          <w:rStyle w:val="a6"/>
          <w:kern w:val="32"/>
          <w:sz w:val="28"/>
          <w:szCs w:val="28"/>
        </w:rPr>
        <w:t>захист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есе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або</w:t>
      </w:r>
      <w:proofErr w:type="spellEnd"/>
      <w:r>
        <w:rPr>
          <w:rStyle w:val="a6"/>
          <w:kern w:val="32"/>
          <w:sz w:val="28"/>
          <w:szCs w:val="28"/>
        </w:rPr>
        <w:t xml:space="preserve"> реферату за </w:t>
      </w:r>
      <w:proofErr w:type="spellStart"/>
      <w:r>
        <w:rPr>
          <w:rStyle w:val="a6"/>
          <w:kern w:val="32"/>
          <w:sz w:val="28"/>
          <w:szCs w:val="28"/>
        </w:rPr>
        <w:t>ініці</w:t>
      </w:r>
      <w:r>
        <w:rPr>
          <w:rStyle w:val="a6"/>
          <w:kern w:val="32"/>
          <w:sz w:val="28"/>
          <w:szCs w:val="28"/>
        </w:rPr>
        <w:t>ативи</w:t>
      </w:r>
      <w:proofErr w:type="spellEnd"/>
      <w:r>
        <w:rPr>
          <w:rStyle w:val="a6"/>
          <w:kern w:val="32"/>
          <w:sz w:val="28"/>
          <w:szCs w:val="28"/>
        </w:rPr>
        <w:t xml:space="preserve"> студента</w:t>
      </w:r>
      <w:r>
        <w:rPr>
          <w:rStyle w:val="a6"/>
          <w:kern w:val="32"/>
          <w:sz w:val="28"/>
          <w:szCs w:val="28"/>
        </w:rPr>
        <w:t xml:space="preserve">. </w:t>
      </w:r>
      <w:proofErr w:type="spellStart"/>
      <w:r>
        <w:rPr>
          <w:rStyle w:val="a6"/>
          <w:kern w:val="32"/>
          <w:sz w:val="28"/>
          <w:szCs w:val="28"/>
        </w:rPr>
        <w:t>Поточний</w:t>
      </w:r>
      <w:proofErr w:type="spellEnd"/>
      <w:r>
        <w:rPr>
          <w:rStyle w:val="a6"/>
          <w:kern w:val="32"/>
          <w:sz w:val="28"/>
          <w:szCs w:val="28"/>
        </w:rPr>
        <w:t xml:space="preserve"> контроль </w:t>
      </w:r>
      <w:proofErr w:type="spellStart"/>
      <w:r>
        <w:rPr>
          <w:rStyle w:val="a6"/>
          <w:kern w:val="32"/>
          <w:sz w:val="28"/>
          <w:szCs w:val="28"/>
        </w:rPr>
        <w:t>має</w:t>
      </w:r>
      <w:proofErr w:type="spellEnd"/>
      <w:r>
        <w:rPr>
          <w:rStyle w:val="a6"/>
          <w:kern w:val="32"/>
          <w:sz w:val="28"/>
          <w:szCs w:val="28"/>
        </w:rPr>
        <w:t xml:space="preserve"> на </w:t>
      </w:r>
      <w:proofErr w:type="spellStart"/>
      <w:r>
        <w:rPr>
          <w:rStyle w:val="a6"/>
          <w:kern w:val="32"/>
          <w:sz w:val="28"/>
          <w:szCs w:val="28"/>
        </w:rPr>
        <w:t>меті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перевірку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рівня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підготовки</w:t>
      </w:r>
      <w:proofErr w:type="spellEnd"/>
      <w:r>
        <w:rPr>
          <w:rStyle w:val="a6"/>
          <w:kern w:val="32"/>
          <w:sz w:val="28"/>
          <w:szCs w:val="28"/>
        </w:rPr>
        <w:t xml:space="preserve"> студента до </w:t>
      </w:r>
      <w:proofErr w:type="spellStart"/>
      <w:r>
        <w:rPr>
          <w:rStyle w:val="a6"/>
          <w:kern w:val="32"/>
          <w:sz w:val="28"/>
          <w:szCs w:val="28"/>
        </w:rPr>
        <w:t>вивчення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матеріалу</w:t>
      </w:r>
      <w:proofErr w:type="spellEnd"/>
      <w:r>
        <w:rPr>
          <w:rStyle w:val="a6"/>
          <w:kern w:val="32"/>
          <w:sz w:val="28"/>
          <w:szCs w:val="28"/>
        </w:rPr>
        <w:t xml:space="preserve">. </w:t>
      </w:r>
      <w:r>
        <w:rPr>
          <w:rStyle w:val="a6"/>
          <w:kern w:val="32"/>
          <w:sz w:val="28"/>
          <w:szCs w:val="28"/>
        </w:rPr>
        <w:t xml:space="preserve">У </w:t>
      </w:r>
      <w:proofErr w:type="spellStart"/>
      <w:r>
        <w:rPr>
          <w:rStyle w:val="a6"/>
          <w:kern w:val="32"/>
          <w:sz w:val="28"/>
          <w:szCs w:val="28"/>
        </w:rPr>
        <w:t>ході</w:t>
      </w:r>
      <w:proofErr w:type="spellEnd"/>
      <w:r>
        <w:rPr>
          <w:rStyle w:val="a6"/>
          <w:kern w:val="32"/>
          <w:sz w:val="28"/>
          <w:szCs w:val="28"/>
        </w:rPr>
        <w:t xml:space="preserve"> практичного </w:t>
      </w:r>
      <w:proofErr w:type="spellStart"/>
      <w:r>
        <w:rPr>
          <w:rStyle w:val="a6"/>
          <w:kern w:val="32"/>
          <w:sz w:val="28"/>
          <w:szCs w:val="28"/>
        </w:rPr>
        <w:t>заняття</w:t>
      </w:r>
      <w:proofErr w:type="spellEnd"/>
      <w:r>
        <w:rPr>
          <w:rStyle w:val="a6"/>
          <w:kern w:val="32"/>
          <w:sz w:val="28"/>
          <w:szCs w:val="28"/>
        </w:rPr>
        <w:t xml:space="preserve"> студент </w:t>
      </w:r>
      <w:proofErr w:type="spellStart"/>
      <w:r>
        <w:rPr>
          <w:rStyle w:val="a6"/>
          <w:kern w:val="32"/>
          <w:sz w:val="28"/>
          <w:szCs w:val="28"/>
        </w:rPr>
        <w:t>може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отримати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оцінку</w:t>
      </w:r>
      <w:proofErr w:type="spellEnd"/>
      <w:r>
        <w:rPr>
          <w:rStyle w:val="a6"/>
          <w:kern w:val="32"/>
          <w:sz w:val="28"/>
          <w:szCs w:val="28"/>
        </w:rPr>
        <w:t xml:space="preserve"> за </w:t>
      </w:r>
      <w:proofErr w:type="spellStart"/>
      <w:r>
        <w:rPr>
          <w:rStyle w:val="a6"/>
          <w:kern w:val="32"/>
          <w:sz w:val="28"/>
          <w:szCs w:val="28"/>
        </w:rPr>
        <w:t>чотирибальною</w:t>
      </w:r>
      <w:proofErr w:type="spellEnd"/>
      <w:r>
        <w:rPr>
          <w:rStyle w:val="a6"/>
          <w:kern w:val="32"/>
          <w:sz w:val="28"/>
          <w:szCs w:val="28"/>
        </w:rPr>
        <w:t xml:space="preserve"> шкалою </w:t>
      </w:r>
      <w:r>
        <w:rPr>
          <w:rStyle w:val="a6"/>
          <w:kern w:val="32"/>
          <w:sz w:val="28"/>
          <w:szCs w:val="28"/>
        </w:rPr>
        <w:t>(0, 2, 3, 4);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Style w:val="a6"/>
          <w:rFonts w:eastAsia="Times New Roman" w:cs="Times New Roman"/>
          <w:kern w:val="32"/>
          <w:sz w:val="28"/>
          <w:szCs w:val="28"/>
        </w:rPr>
      </w:pPr>
      <w:r>
        <w:rPr>
          <w:rStyle w:val="a6"/>
          <w:kern w:val="32"/>
          <w:sz w:val="28"/>
          <w:szCs w:val="28"/>
        </w:rPr>
        <w:t>-</w:t>
      </w:r>
      <w:r>
        <w:rPr>
          <w:rStyle w:val="a6"/>
          <w:kern w:val="32"/>
          <w:sz w:val="28"/>
          <w:szCs w:val="28"/>
        </w:rPr>
        <w:tab/>
      </w:r>
      <w:r>
        <w:rPr>
          <w:rStyle w:val="a6"/>
          <w:kern w:val="32"/>
          <w:sz w:val="28"/>
          <w:szCs w:val="28"/>
        </w:rPr>
        <w:t xml:space="preserve">контроль </w:t>
      </w:r>
      <w:proofErr w:type="spellStart"/>
      <w:r>
        <w:rPr>
          <w:rStyle w:val="a6"/>
          <w:kern w:val="32"/>
          <w:sz w:val="28"/>
          <w:szCs w:val="28"/>
        </w:rPr>
        <w:t>якості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засвоєння</w:t>
      </w:r>
      <w:proofErr w:type="spellEnd"/>
      <w:r>
        <w:rPr>
          <w:rStyle w:val="a6"/>
          <w:kern w:val="32"/>
          <w:sz w:val="28"/>
          <w:szCs w:val="28"/>
        </w:rPr>
        <w:t xml:space="preserve"> студентами </w:t>
      </w:r>
      <w:proofErr w:type="spellStart"/>
      <w:r>
        <w:rPr>
          <w:rStyle w:val="a6"/>
          <w:kern w:val="32"/>
          <w:sz w:val="28"/>
          <w:szCs w:val="28"/>
        </w:rPr>
        <w:t>програмного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матері</w:t>
      </w:r>
      <w:r>
        <w:rPr>
          <w:rStyle w:val="a6"/>
          <w:kern w:val="32"/>
          <w:sz w:val="28"/>
          <w:szCs w:val="28"/>
        </w:rPr>
        <w:t>алу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навчальної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дисципліни</w:t>
      </w:r>
      <w:proofErr w:type="spellEnd"/>
      <w:r>
        <w:rPr>
          <w:rStyle w:val="a6"/>
          <w:kern w:val="32"/>
          <w:sz w:val="28"/>
          <w:szCs w:val="28"/>
        </w:rPr>
        <w:t xml:space="preserve">, </w:t>
      </w:r>
      <w:proofErr w:type="spellStart"/>
      <w:r>
        <w:rPr>
          <w:rStyle w:val="a6"/>
          <w:kern w:val="32"/>
          <w:sz w:val="28"/>
          <w:szCs w:val="28"/>
        </w:rPr>
        <w:t>що</w:t>
      </w:r>
      <w:proofErr w:type="spellEnd"/>
      <w:r>
        <w:rPr>
          <w:rStyle w:val="a6"/>
          <w:kern w:val="32"/>
          <w:sz w:val="28"/>
          <w:szCs w:val="28"/>
        </w:rPr>
        <w:t xml:space="preserve"> проводиться </w:t>
      </w:r>
      <w:proofErr w:type="spellStart"/>
      <w:r>
        <w:rPr>
          <w:rStyle w:val="a6"/>
          <w:kern w:val="32"/>
          <w:sz w:val="28"/>
          <w:szCs w:val="28"/>
        </w:rPr>
        <w:t>наприкінці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модулів</w:t>
      </w:r>
      <w:proofErr w:type="spellEnd"/>
      <w:r>
        <w:rPr>
          <w:rStyle w:val="a6"/>
          <w:kern w:val="32"/>
          <w:sz w:val="28"/>
          <w:szCs w:val="28"/>
        </w:rPr>
        <w:t xml:space="preserve"> у </w:t>
      </w:r>
      <w:proofErr w:type="spellStart"/>
      <w:r>
        <w:rPr>
          <w:rStyle w:val="a6"/>
          <w:kern w:val="32"/>
          <w:sz w:val="28"/>
          <w:szCs w:val="28"/>
        </w:rPr>
        <w:t>формі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колоквіумів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або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тестів</w:t>
      </w:r>
      <w:proofErr w:type="spellEnd"/>
      <w:r>
        <w:rPr>
          <w:rStyle w:val="a6"/>
          <w:kern w:val="32"/>
          <w:sz w:val="28"/>
          <w:szCs w:val="28"/>
        </w:rPr>
        <w:t xml:space="preserve">. </w:t>
      </w:r>
    </w:p>
    <w:p w:rsidR="00F22B3B" w:rsidRDefault="006D2CFA">
      <w:pPr>
        <w:widowControl w:val="0"/>
        <w:spacing w:after="0" w:line="360" w:lineRule="auto"/>
        <w:ind w:firstLine="709"/>
        <w:jc w:val="both"/>
        <w:rPr>
          <w:rStyle w:val="a6"/>
          <w:rFonts w:eastAsia="Times New Roman" w:cs="Times New Roman"/>
          <w:kern w:val="32"/>
          <w:sz w:val="28"/>
          <w:szCs w:val="28"/>
        </w:rPr>
      </w:pPr>
      <w:proofErr w:type="spellStart"/>
      <w:r>
        <w:rPr>
          <w:rStyle w:val="a6"/>
          <w:kern w:val="32"/>
          <w:sz w:val="28"/>
          <w:szCs w:val="28"/>
        </w:rPr>
        <w:t>Впродовж</w:t>
      </w:r>
      <w:proofErr w:type="spellEnd"/>
      <w:r>
        <w:rPr>
          <w:rStyle w:val="a6"/>
          <w:kern w:val="32"/>
          <w:sz w:val="28"/>
          <w:szCs w:val="28"/>
        </w:rPr>
        <w:t xml:space="preserve"> семестру </w:t>
      </w:r>
      <w:proofErr w:type="spellStart"/>
      <w:r>
        <w:rPr>
          <w:rStyle w:val="a6"/>
          <w:kern w:val="32"/>
          <w:sz w:val="28"/>
          <w:szCs w:val="28"/>
        </w:rPr>
        <w:t>студенти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виконують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завдання</w:t>
      </w:r>
      <w:proofErr w:type="spellEnd"/>
      <w:r>
        <w:rPr>
          <w:rStyle w:val="a6"/>
          <w:kern w:val="32"/>
          <w:sz w:val="28"/>
          <w:szCs w:val="28"/>
        </w:rPr>
        <w:t xml:space="preserve"> для </w:t>
      </w:r>
      <w:proofErr w:type="spellStart"/>
      <w:r>
        <w:rPr>
          <w:rStyle w:val="a6"/>
          <w:kern w:val="32"/>
          <w:sz w:val="28"/>
          <w:szCs w:val="28"/>
        </w:rPr>
        <w:t>самостійної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роботи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r>
        <w:rPr>
          <w:rStyle w:val="a6"/>
          <w:kern w:val="32"/>
          <w:sz w:val="28"/>
          <w:szCs w:val="28"/>
        </w:rPr>
        <w:t>(</w:t>
      </w:r>
      <w:proofErr w:type="spellStart"/>
      <w:r>
        <w:rPr>
          <w:rStyle w:val="a6"/>
          <w:kern w:val="32"/>
          <w:sz w:val="28"/>
          <w:szCs w:val="28"/>
        </w:rPr>
        <w:t>підготовка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презентації</w:t>
      </w:r>
      <w:proofErr w:type="spellEnd"/>
      <w:r>
        <w:rPr>
          <w:rStyle w:val="a6"/>
          <w:kern w:val="32"/>
          <w:sz w:val="28"/>
          <w:szCs w:val="28"/>
        </w:rPr>
        <w:t xml:space="preserve">, </w:t>
      </w:r>
      <w:proofErr w:type="spellStart"/>
      <w:r>
        <w:rPr>
          <w:rStyle w:val="a6"/>
          <w:kern w:val="32"/>
          <w:sz w:val="28"/>
          <w:szCs w:val="28"/>
        </w:rPr>
        <w:t>есе</w:t>
      </w:r>
      <w:proofErr w:type="spellEnd"/>
      <w:r>
        <w:rPr>
          <w:rStyle w:val="a6"/>
          <w:kern w:val="32"/>
          <w:sz w:val="28"/>
          <w:szCs w:val="28"/>
        </w:rPr>
        <w:t xml:space="preserve">, </w:t>
      </w:r>
      <w:r>
        <w:rPr>
          <w:rStyle w:val="a6"/>
          <w:kern w:val="32"/>
          <w:sz w:val="28"/>
          <w:szCs w:val="28"/>
        </w:rPr>
        <w:t xml:space="preserve">реферату </w:t>
      </w:r>
      <w:proofErr w:type="spellStart"/>
      <w:r>
        <w:rPr>
          <w:rStyle w:val="a6"/>
          <w:kern w:val="32"/>
          <w:sz w:val="28"/>
          <w:szCs w:val="28"/>
        </w:rPr>
        <w:t>тощо</w:t>
      </w:r>
      <w:proofErr w:type="spellEnd"/>
      <w:r>
        <w:rPr>
          <w:rStyle w:val="a6"/>
          <w:kern w:val="32"/>
          <w:sz w:val="28"/>
          <w:szCs w:val="28"/>
        </w:rPr>
        <w:t xml:space="preserve">). </w:t>
      </w:r>
      <w:r>
        <w:rPr>
          <w:rStyle w:val="a6"/>
          <w:kern w:val="32"/>
          <w:sz w:val="28"/>
          <w:szCs w:val="28"/>
        </w:rPr>
        <w:t xml:space="preserve">Максимальна </w:t>
      </w:r>
      <w:proofErr w:type="spellStart"/>
      <w:r>
        <w:rPr>
          <w:rStyle w:val="a6"/>
          <w:kern w:val="32"/>
          <w:sz w:val="28"/>
          <w:szCs w:val="28"/>
        </w:rPr>
        <w:t>кількість</w:t>
      </w:r>
      <w:proofErr w:type="spellEnd"/>
      <w:r>
        <w:rPr>
          <w:rStyle w:val="a6"/>
          <w:kern w:val="32"/>
          <w:sz w:val="28"/>
          <w:szCs w:val="28"/>
        </w:rPr>
        <w:t xml:space="preserve"> </w:t>
      </w:r>
      <w:proofErr w:type="spellStart"/>
      <w:r>
        <w:rPr>
          <w:rStyle w:val="a6"/>
          <w:kern w:val="32"/>
          <w:sz w:val="28"/>
          <w:szCs w:val="28"/>
        </w:rPr>
        <w:t>балів</w:t>
      </w:r>
      <w:proofErr w:type="spellEnd"/>
      <w:r>
        <w:rPr>
          <w:rStyle w:val="a6"/>
          <w:kern w:val="32"/>
          <w:sz w:val="28"/>
          <w:szCs w:val="28"/>
        </w:rPr>
        <w:t xml:space="preserve"> за </w:t>
      </w:r>
      <w:proofErr w:type="spellStart"/>
      <w:r>
        <w:rPr>
          <w:rStyle w:val="a6"/>
          <w:kern w:val="32"/>
          <w:sz w:val="28"/>
          <w:szCs w:val="28"/>
        </w:rPr>
        <w:t>самостійну</w:t>
      </w:r>
      <w:proofErr w:type="spellEnd"/>
      <w:r>
        <w:rPr>
          <w:rStyle w:val="a6"/>
          <w:kern w:val="32"/>
          <w:sz w:val="28"/>
          <w:szCs w:val="28"/>
        </w:rPr>
        <w:t xml:space="preserve"> робот</w:t>
      </w:r>
      <w:r>
        <w:rPr>
          <w:rStyle w:val="a6"/>
          <w:kern w:val="32"/>
          <w:sz w:val="28"/>
          <w:szCs w:val="28"/>
        </w:rPr>
        <w:t xml:space="preserve">у – </w:t>
      </w:r>
      <w:r>
        <w:rPr>
          <w:rStyle w:val="a6"/>
          <w:kern w:val="32"/>
          <w:sz w:val="28"/>
          <w:szCs w:val="28"/>
        </w:rPr>
        <w:t xml:space="preserve">8. </w:t>
      </w:r>
    </w:p>
    <w:p w:rsidR="00F22B3B" w:rsidRDefault="006D2CFA">
      <w:pPr>
        <w:spacing w:line="360" w:lineRule="auto"/>
        <w:ind w:firstLine="709"/>
        <w:jc w:val="both"/>
        <w:rPr>
          <w:rStyle w:val="a6"/>
          <w:rFonts w:eastAsia="Times New Roman" w:cs="Times New Roman"/>
          <w:sz w:val="28"/>
          <w:szCs w:val="28"/>
        </w:rPr>
      </w:pPr>
      <w:r>
        <w:rPr>
          <w:rStyle w:val="a6"/>
          <w:sz w:val="28"/>
          <w:szCs w:val="28"/>
        </w:rPr>
        <w:t xml:space="preserve">Формою </w:t>
      </w:r>
      <w:proofErr w:type="spellStart"/>
      <w:r>
        <w:rPr>
          <w:rStyle w:val="a6"/>
          <w:i/>
          <w:iCs/>
          <w:sz w:val="28"/>
          <w:szCs w:val="28"/>
        </w:rPr>
        <w:t>підсумкового</w:t>
      </w:r>
      <w:proofErr w:type="spellEnd"/>
      <w:r>
        <w:rPr>
          <w:rStyle w:val="a6"/>
          <w:i/>
          <w:iCs/>
          <w:sz w:val="28"/>
          <w:szCs w:val="28"/>
        </w:rPr>
        <w:t xml:space="preserve"> контролю</w:t>
      </w:r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знань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здобувачів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вищої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освіти</w:t>
      </w:r>
      <w:proofErr w:type="spellEnd"/>
      <w:r>
        <w:rPr>
          <w:rStyle w:val="a6"/>
          <w:sz w:val="28"/>
          <w:szCs w:val="28"/>
        </w:rPr>
        <w:t xml:space="preserve"> з </w:t>
      </w:r>
      <w:proofErr w:type="spellStart"/>
      <w:r>
        <w:rPr>
          <w:rStyle w:val="a6"/>
          <w:sz w:val="28"/>
          <w:szCs w:val="28"/>
        </w:rPr>
        <w:t>навчальної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дисципліни</w:t>
      </w:r>
      <w:proofErr w:type="spellEnd"/>
      <w:r>
        <w:rPr>
          <w:rStyle w:val="a6"/>
          <w:sz w:val="28"/>
          <w:szCs w:val="28"/>
        </w:rPr>
        <w:t xml:space="preserve"> є </w:t>
      </w:r>
      <w:proofErr w:type="spellStart"/>
      <w:r>
        <w:rPr>
          <w:rStyle w:val="a6"/>
          <w:sz w:val="28"/>
          <w:szCs w:val="28"/>
        </w:rPr>
        <w:t>іспит</w:t>
      </w:r>
      <w:proofErr w:type="spellEnd"/>
      <w:r>
        <w:rPr>
          <w:rStyle w:val="a6"/>
          <w:sz w:val="28"/>
          <w:szCs w:val="28"/>
        </w:rPr>
        <w:t xml:space="preserve">. </w:t>
      </w:r>
      <w:r>
        <w:rPr>
          <w:rStyle w:val="a6"/>
          <w:sz w:val="28"/>
          <w:szCs w:val="28"/>
        </w:rPr>
        <w:t xml:space="preserve">Максимальна </w:t>
      </w:r>
      <w:proofErr w:type="spellStart"/>
      <w:r>
        <w:rPr>
          <w:rStyle w:val="a6"/>
          <w:sz w:val="28"/>
          <w:szCs w:val="28"/>
        </w:rPr>
        <w:t>кількість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балів</w:t>
      </w:r>
      <w:proofErr w:type="spellEnd"/>
      <w:r>
        <w:rPr>
          <w:rStyle w:val="a6"/>
          <w:sz w:val="28"/>
          <w:szCs w:val="28"/>
        </w:rPr>
        <w:t xml:space="preserve">, </w:t>
      </w:r>
      <w:r>
        <w:rPr>
          <w:rStyle w:val="a6"/>
          <w:sz w:val="28"/>
          <w:szCs w:val="28"/>
        </w:rPr>
        <w:t xml:space="preserve">яку студент </w:t>
      </w:r>
      <w:proofErr w:type="spellStart"/>
      <w:r>
        <w:rPr>
          <w:rStyle w:val="a6"/>
          <w:sz w:val="28"/>
          <w:szCs w:val="28"/>
        </w:rPr>
        <w:t>може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отримати</w:t>
      </w:r>
      <w:proofErr w:type="spellEnd"/>
      <w:r>
        <w:rPr>
          <w:rStyle w:val="a6"/>
          <w:sz w:val="28"/>
          <w:szCs w:val="28"/>
        </w:rPr>
        <w:t xml:space="preserve"> за </w:t>
      </w:r>
      <w:proofErr w:type="spellStart"/>
      <w:r>
        <w:rPr>
          <w:rStyle w:val="a6"/>
          <w:sz w:val="28"/>
          <w:szCs w:val="28"/>
        </w:rPr>
        <w:t>іспит</w:t>
      </w:r>
      <w:proofErr w:type="spellEnd"/>
      <w:r>
        <w:rPr>
          <w:rStyle w:val="a6"/>
          <w:sz w:val="28"/>
          <w:szCs w:val="28"/>
        </w:rPr>
        <w:t xml:space="preserve">, </w:t>
      </w:r>
      <w:r>
        <w:rPr>
          <w:rStyle w:val="a6"/>
          <w:sz w:val="28"/>
          <w:szCs w:val="28"/>
        </w:rPr>
        <w:t xml:space="preserve">становить </w:t>
      </w:r>
      <w:r>
        <w:rPr>
          <w:rStyle w:val="a6"/>
          <w:sz w:val="28"/>
          <w:szCs w:val="28"/>
        </w:rPr>
        <w:t xml:space="preserve">60 </w:t>
      </w:r>
      <w:proofErr w:type="spellStart"/>
      <w:r>
        <w:rPr>
          <w:rStyle w:val="a6"/>
          <w:sz w:val="28"/>
          <w:szCs w:val="28"/>
        </w:rPr>
        <w:t>балів</w:t>
      </w:r>
      <w:proofErr w:type="spellEnd"/>
      <w:r>
        <w:rPr>
          <w:rStyle w:val="a6"/>
          <w:sz w:val="28"/>
          <w:szCs w:val="28"/>
        </w:rPr>
        <w:t xml:space="preserve">. </w:t>
      </w:r>
      <w:proofErr w:type="spellStart"/>
      <w:r>
        <w:rPr>
          <w:rStyle w:val="a6"/>
          <w:sz w:val="28"/>
          <w:szCs w:val="28"/>
        </w:rPr>
        <w:t>Мінімальна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оцінка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результатів</w:t>
      </w:r>
      <w:proofErr w:type="spellEnd"/>
      <w:r>
        <w:rPr>
          <w:rStyle w:val="a6"/>
          <w:sz w:val="28"/>
          <w:szCs w:val="28"/>
        </w:rPr>
        <w:t xml:space="preserve"> поточного контролю й </w:t>
      </w:r>
      <w:proofErr w:type="spellStart"/>
      <w:r>
        <w:rPr>
          <w:rStyle w:val="a6"/>
          <w:sz w:val="28"/>
          <w:szCs w:val="28"/>
        </w:rPr>
        <w:t>самостійної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роботи</w:t>
      </w:r>
      <w:proofErr w:type="spellEnd"/>
      <w:r>
        <w:rPr>
          <w:rStyle w:val="a6"/>
          <w:sz w:val="28"/>
          <w:szCs w:val="28"/>
        </w:rPr>
        <w:t xml:space="preserve">, </w:t>
      </w:r>
      <w:r>
        <w:rPr>
          <w:rStyle w:val="a6"/>
          <w:sz w:val="28"/>
          <w:szCs w:val="28"/>
        </w:rPr>
        <w:t xml:space="preserve">за </w:t>
      </w:r>
      <w:proofErr w:type="spellStart"/>
      <w:r>
        <w:rPr>
          <w:rStyle w:val="a6"/>
          <w:sz w:val="28"/>
          <w:szCs w:val="28"/>
        </w:rPr>
        <w:t>якої</w:t>
      </w:r>
      <w:proofErr w:type="spellEnd"/>
      <w:r>
        <w:rPr>
          <w:rStyle w:val="a6"/>
          <w:sz w:val="28"/>
          <w:szCs w:val="28"/>
        </w:rPr>
        <w:t xml:space="preserve"> студент </w:t>
      </w:r>
      <w:proofErr w:type="spellStart"/>
      <w:r>
        <w:rPr>
          <w:rStyle w:val="a6"/>
          <w:sz w:val="28"/>
          <w:szCs w:val="28"/>
        </w:rPr>
        <w:t>допускається</w:t>
      </w:r>
      <w:proofErr w:type="spellEnd"/>
      <w:r>
        <w:rPr>
          <w:rStyle w:val="a6"/>
          <w:sz w:val="28"/>
          <w:szCs w:val="28"/>
        </w:rPr>
        <w:t xml:space="preserve"> до </w:t>
      </w:r>
      <w:proofErr w:type="spellStart"/>
      <w:r>
        <w:rPr>
          <w:rStyle w:val="a6"/>
          <w:sz w:val="28"/>
          <w:szCs w:val="28"/>
        </w:rPr>
        <w:t>іспиту</w:t>
      </w:r>
      <w:proofErr w:type="spellEnd"/>
      <w:r>
        <w:rPr>
          <w:rStyle w:val="a6"/>
          <w:sz w:val="28"/>
          <w:szCs w:val="28"/>
        </w:rPr>
        <w:t xml:space="preserve">, </w:t>
      </w:r>
      <w:r>
        <w:rPr>
          <w:rStyle w:val="a6"/>
          <w:sz w:val="28"/>
          <w:szCs w:val="28"/>
        </w:rPr>
        <w:t xml:space="preserve">становить </w:t>
      </w:r>
      <w:r>
        <w:rPr>
          <w:rStyle w:val="a6"/>
          <w:sz w:val="28"/>
          <w:szCs w:val="28"/>
        </w:rPr>
        <w:t xml:space="preserve">20 </w:t>
      </w:r>
      <w:proofErr w:type="spellStart"/>
      <w:r>
        <w:rPr>
          <w:rStyle w:val="a6"/>
          <w:sz w:val="28"/>
          <w:szCs w:val="28"/>
        </w:rPr>
        <w:t>балів</w:t>
      </w:r>
      <w:proofErr w:type="spellEnd"/>
      <w:r>
        <w:rPr>
          <w:rStyle w:val="a6"/>
          <w:sz w:val="28"/>
          <w:szCs w:val="28"/>
        </w:rPr>
        <w:t>.</w:t>
      </w:r>
    </w:p>
    <w:p w:rsidR="00F22B3B" w:rsidRDefault="006D2CFA">
      <w:pPr>
        <w:widowControl w:val="0"/>
        <w:spacing w:line="360" w:lineRule="auto"/>
        <w:ind w:firstLine="709"/>
        <w:jc w:val="center"/>
      </w:pPr>
      <w:r>
        <w:rPr>
          <w:rStyle w:val="a6"/>
          <w:rFonts w:ascii="Arial Unicode MS" w:hAnsi="Arial Unicode MS"/>
          <w:sz w:val="28"/>
          <w:szCs w:val="28"/>
        </w:rPr>
        <w:br w:type="page"/>
      </w:r>
    </w:p>
    <w:p w:rsidR="00F22B3B" w:rsidRDefault="006D2CFA">
      <w:pPr>
        <w:widowControl w:val="0"/>
        <w:spacing w:line="360" w:lineRule="auto"/>
        <w:ind w:firstLine="709"/>
        <w:jc w:val="center"/>
        <w:rPr>
          <w:rStyle w:val="a6"/>
          <w:rFonts w:eastAsia="Times New Roman" w:cs="Times New Roman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Шкала </w:t>
      </w:r>
      <w:proofErr w:type="spellStart"/>
      <w:r>
        <w:rPr>
          <w:rStyle w:val="a6"/>
          <w:b/>
          <w:bCs/>
          <w:sz w:val="28"/>
          <w:szCs w:val="28"/>
        </w:rPr>
        <w:t>підсумкового</w:t>
      </w:r>
      <w:proofErr w:type="spellEnd"/>
      <w:r>
        <w:rPr>
          <w:rStyle w:val="a6"/>
          <w:b/>
          <w:bCs/>
          <w:sz w:val="28"/>
          <w:szCs w:val="28"/>
        </w:rPr>
        <w:t xml:space="preserve"> </w:t>
      </w:r>
      <w:proofErr w:type="spellStart"/>
      <w:r>
        <w:rPr>
          <w:rStyle w:val="a6"/>
          <w:b/>
          <w:bCs/>
          <w:sz w:val="28"/>
          <w:szCs w:val="28"/>
        </w:rPr>
        <w:t>педагогічного</w:t>
      </w:r>
      <w:proofErr w:type="spellEnd"/>
      <w:r>
        <w:rPr>
          <w:rStyle w:val="a6"/>
          <w:b/>
          <w:bCs/>
          <w:sz w:val="28"/>
          <w:szCs w:val="28"/>
        </w:rPr>
        <w:t xml:space="preserve"> контролю</w:t>
      </w:r>
    </w:p>
    <w:tbl>
      <w:tblPr>
        <w:tblStyle w:val="TableNormal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395"/>
        <w:gridCol w:w="1271"/>
        <w:gridCol w:w="2135"/>
      </w:tblGrid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  <w:rPr>
                <w:rStyle w:val="a6"/>
                <w:rFonts w:eastAsia="Times New Roman" w:cs="Times New Roman"/>
                <w:kern w:val="32"/>
              </w:rPr>
            </w:pPr>
            <w:proofErr w:type="spellStart"/>
            <w:r>
              <w:rPr>
                <w:rStyle w:val="a6"/>
                <w:kern w:val="32"/>
              </w:rPr>
              <w:t>Оцінка</w:t>
            </w:r>
            <w:proofErr w:type="spellEnd"/>
          </w:p>
          <w:p w:rsidR="00F22B3B" w:rsidRDefault="006D2CFA">
            <w:pPr>
              <w:widowControl w:val="0"/>
              <w:jc w:val="both"/>
              <w:outlineLvl w:val="0"/>
            </w:pPr>
            <w:r>
              <w:rPr>
                <w:rStyle w:val="a6"/>
                <w:kern w:val="32"/>
              </w:rPr>
              <w:t xml:space="preserve">за шкалою </w:t>
            </w:r>
            <w:r>
              <w:rPr>
                <w:rStyle w:val="a6"/>
                <w:kern w:val="32"/>
              </w:rPr>
              <w:t>ECTS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proofErr w:type="spellStart"/>
            <w:r>
              <w:rPr>
                <w:rStyle w:val="a6"/>
                <w:kern w:val="32"/>
              </w:rPr>
              <w:t>Визначення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  <w:rPr>
                <w:rStyle w:val="a6"/>
                <w:rFonts w:eastAsia="Times New Roman" w:cs="Times New Roman"/>
                <w:kern w:val="32"/>
              </w:rPr>
            </w:pPr>
            <w:proofErr w:type="spellStart"/>
            <w:r>
              <w:rPr>
                <w:rStyle w:val="a6"/>
                <w:kern w:val="32"/>
              </w:rPr>
              <w:t>Оцінка</w:t>
            </w:r>
            <w:proofErr w:type="spellEnd"/>
          </w:p>
          <w:p w:rsidR="00F22B3B" w:rsidRDefault="006D2CFA">
            <w:pPr>
              <w:widowControl w:val="0"/>
              <w:jc w:val="both"/>
              <w:outlineLvl w:val="0"/>
            </w:pPr>
            <w:r>
              <w:rPr>
                <w:rStyle w:val="a6"/>
                <w:kern w:val="32"/>
              </w:rPr>
              <w:t xml:space="preserve">за </w:t>
            </w:r>
            <w:proofErr w:type="spellStart"/>
            <w:r>
              <w:rPr>
                <w:rStyle w:val="a6"/>
                <w:kern w:val="32"/>
              </w:rPr>
              <w:t>національною</w:t>
            </w:r>
            <w:proofErr w:type="spellEnd"/>
            <w:r>
              <w:rPr>
                <w:rStyle w:val="a6"/>
                <w:kern w:val="32"/>
              </w:rPr>
              <w:t xml:space="preserve"> шкалою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  <w:rPr>
                <w:rStyle w:val="a6"/>
                <w:rFonts w:eastAsia="Times New Roman" w:cs="Times New Roman"/>
                <w:kern w:val="32"/>
              </w:rPr>
            </w:pPr>
            <w:proofErr w:type="spellStart"/>
            <w:r>
              <w:rPr>
                <w:rStyle w:val="a6"/>
                <w:kern w:val="32"/>
              </w:rPr>
              <w:t>Оцінка</w:t>
            </w:r>
            <w:proofErr w:type="spellEnd"/>
          </w:p>
          <w:p w:rsidR="00F22B3B" w:rsidRDefault="006D2CFA">
            <w:pPr>
              <w:widowControl w:val="0"/>
              <w:jc w:val="both"/>
              <w:outlineLvl w:val="0"/>
            </w:pPr>
            <w:r>
              <w:rPr>
                <w:rStyle w:val="a6"/>
                <w:kern w:val="32"/>
              </w:rPr>
              <w:t xml:space="preserve">за </w:t>
            </w:r>
            <w:r>
              <w:rPr>
                <w:rStyle w:val="a6"/>
                <w:kern w:val="32"/>
              </w:rPr>
              <w:t xml:space="preserve">100- </w:t>
            </w:r>
            <w:r>
              <w:rPr>
                <w:rStyle w:val="a6"/>
                <w:kern w:val="32"/>
              </w:rPr>
              <w:t>бальною шкалою</w:t>
            </w:r>
            <w:r>
              <w:rPr>
                <w:rStyle w:val="a6"/>
                <w:kern w:val="32"/>
              </w:rPr>
              <w:t xml:space="preserve">, </w:t>
            </w:r>
            <w:proofErr w:type="spellStart"/>
            <w:r>
              <w:rPr>
                <w:rStyle w:val="a6"/>
                <w:kern w:val="32"/>
              </w:rPr>
              <w:t>що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використовується</w:t>
            </w:r>
            <w:proofErr w:type="spellEnd"/>
            <w:r>
              <w:rPr>
                <w:rStyle w:val="a6"/>
                <w:kern w:val="32"/>
              </w:rPr>
              <w:t xml:space="preserve"> в НЮУ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proofErr w:type="spellStart"/>
            <w:r>
              <w:rPr>
                <w:rStyle w:val="a6"/>
                <w:b/>
                <w:bCs/>
                <w:kern w:val="32"/>
              </w:rPr>
              <w:t>Відмінно</w:t>
            </w:r>
            <w:proofErr w:type="spellEnd"/>
            <w:r>
              <w:rPr>
                <w:rStyle w:val="a6"/>
                <w:kern w:val="32"/>
              </w:rPr>
              <w:t xml:space="preserve"> – </w:t>
            </w:r>
            <w:proofErr w:type="spellStart"/>
            <w:r>
              <w:rPr>
                <w:rStyle w:val="a6"/>
                <w:kern w:val="32"/>
              </w:rPr>
              <w:t>відмінне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виконання</w:t>
            </w:r>
            <w:proofErr w:type="spellEnd"/>
            <w:r>
              <w:rPr>
                <w:rStyle w:val="a6"/>
                <w:kern w:val="32"/>
              </w:rPr>
              <w:t xml:space="preserve">, </w:t>
            </w:r>
            <w:proofErr w:type="spellStart"/>
            <w:r>
              <w:rPr>
                <w:rStyle w:val="a6"/>
                <w:kern w:val="32"/>
              </w:rPr>
              <w:t>лише</w:t>
            </w:r>
            <w:proofErr w:type="spellEnd"/>
            <w:r>
              <w:rPr>
                <w:rStyle w:val="a6"/>
                <w:kern w:val="32"/>
              </w:rPr>
              <w:t xml:space="preserve"> з </w:t>
            </w:r>
            <w:proofErr w:type="spellStart"/>
            <w:r>
              <w:rPr>
                <w:rStyle w:val="a6"/>
                <w:kern w:val="32"/>
              </w:rPr>
              <w:t>незначною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кількістю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помилок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jc w:val="center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90</w:t>
            </w:r>
            <w:r>
              <w:rPr>
                <w:rStyle w:val="a6"/>
                <w:kern w:val="32"/>
              </w:rPr>
              <w:t>–</w:t>
            </w:r>
            <w:r>
              <w:rPr>
                <w:rStyle w:val="a6"/>
                <w:kern w:val="32"/>
              </w:rPr>
              <w:t>100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proofErr w:type="spellStart"/>
            <w:r>
              <w:rPr>
                <w:rStyle w:val="a6"/>
                <w:b/>
                <w:bCs/>
                <w:kern w:val="32"/>
              </w:rPr>
              <w:t>Дуже</w:t>
            </w:r>
            <w:proofErr w:type="spellEnd"/>
            <w:r>
              <w:rPr>
                <w:rStyle w:val="a6"/>
                <w:b/>
                <w:bCs/>
                <w:kern w:val="32"/>
              </w:rPr>
              <w:t xml:space="preserve"> добре</w:t>
            </w:r>
            <w:r>
              <w:rPr>
                <w:rStyle w:val="a6"/>
                <w:kern w:val="32"/>
              </w:rPr>
              <w:t xml:space="preserve"> – </w:t>
            </w:r>
            <w:proofErr w:type="spellStart"/>
            <w:r>
              <w:rPr>
                <w:rStyle w:val="a6"/>
                <w:kern w:val="32"/>
              </w:rPr>
              <w:t>вище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середнього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рівня</w:t>
            </w:r>
            <w:proofErr w:type="spellEnd"/>
            <w:r>
              <w:rPr>
                <w:rStyle w:val="a6"/>
                <w:kern w:val="32"/>
              </w:rPr>
              <w:t xml:space="preserve"> з </w:t>
            </w:r>
            <w:proofErr w:type="spellStart"/>
            <w:r>
              <w:rPr>
                <w:rStyle w:val="a6"/>
                <w:kern w:val="32"/>
              </w:rPr>
              <w:t>кількома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помилками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jc w:val="center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80</w:t>
            </w:r>
            <w:r>
              <w:rPr>
                <w:rStyle w:val="a6"/>
                <w:kern w:val="32"/>
              </w:rPr>
              <w:t>–</w:t>
            </w:r>
            <w:r>
              <w:rPr>
                <w:rStyle w:val="a6"/>
                <w:kern w:val="32"/>
              </w:rPr>
              <w:t>89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r>
              <w:rPr>
                <w:rStyle w:val="a6"/>
                <w:b/>
                <w:bCs/>
                <w:kern w:val="32"/>
              </w:rPr>
              <w:t xml:space="preserve">Добре </w:t>
            </w:r>
            <w:r>
              <w:rPr>
                <w:rStyle w:val="a6"/>
                <w:kern w:val="32"/>
              </w:rPr>
              <w:t xml:space="preserve">– у </w:t>
            </w:r>
            <w:proofErr w:type="spellStart"/>
            <w:r>
              <w:rPr>
                <w:rStyle w:val="a6"/>
                <w:kern w:val="32"/>
              </w:rPr>
              <w:t>цілому</w:t>
            </w:r>
            <w:proofErr w:type="spellEnd"/>
            <w:r>
              <w:rPr>
                <w:rStyle w:val="a6"/>
                <w:kern w:val="32"/>
              </w:rPr>
              <w:t xml:space="preserve"> правильна робота з </w:t>
            </w:r>
            <w:proofErr w:type="spellStart"/>
            <w:r>
              <w:rPr>
                <w:rStyle w:val="a6"/>
                <w:kern w:val="32"/>
              </w:rPr>
              <w:t>певною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кількістю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незначних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помилок</w:t>
            </w:r>
            <w:proofErr w:type="spellEnd"/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jc w:val="center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75</w:t>
            </w:r>
            <w:r>
              <w:rPr>
                <w:rStyle w:val="a6"/>
                <w:kern w:val="32"/>
              </w:rPr>
              <w:t>–</w:t>
            </w:r>
            <w:r>
              <w:rPr>
                <w:rStyle w:val="a6"/>
                <w:kern w:val="32"/>
              </w:rPr>
              <w:t>79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proofErr w:type="spellStart"/>
            <w:r>
              <w:rPr>
                <w:rStyle w:val="a6"/>
                <w:b/>
                <w:bCs/>
                <w:kern w:val="32"/>
              </w:rPr>
              <w:t>Задовільно</w:t>
            </w:r>
            <w:proofErr w:type="spellEnd"/>
            <w:r>
              <w:rPr>
                <w:rStyle w:val="a6"/>
                <w:kern w:val="32"/>
              </w:rPr>
              <w:t xml:space="preserve"> – </w:t>
            </w:r>
            <w:proofErr w:type="spellStart"/>
            <w:r>
              <w:rPr>
                <w:rStyle w:val="a6"/>
                <w:kern w:val="32"/>
              </w:rPr>
              <w:t>непогано</w:t>
            </w:r>
            <w:proofErr w:type="spellEnd"/>
            <w:r>
              <w:rPr>
                <w:rStyle w:val="a6"/>
                <w:kern w:val="32"/>
              </w:rPr>
              <w:t xml:space="preserve">, </w:t>
            </w:r>
            <w:r>
              <w:rPr>
                <w:rStyle w:val="a6"/>
                <w:kern w:val="32"/>
              </w:rPr>
              <w:t xml:space="preserve">але </w:t>
            </w:r>
            <w:proofErr w:type="spellStart"/>
            <w:r>
              <w:rPr>
                <w:rStyle w:val="a6"/>
                <w:kern w:val="32"/>
              </w:rPr>
              <w:t>зі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значною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кількістю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недоліків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jc w:val="center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70</w:t>
            </w:r>
            <w:r>
              <w:rPr>
                <w:rStyle w:val="a6"/>
                <w:kern w:val="32"/>
              </w:rPr>
              <w:t>–</w:t>
            </w:r>
            <w:r>
              <w:rPr>
                <w:rStyle w:val="a6"/>
                <w:kern w:val="32"/>
              </w:rPr>
              <w:t>74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proofErr w:type="spellStart"/>
            <w:r>
              <w:rPr>
                <w:rStyle w:val="a6"/>
                <w:b/>
                <w:bCs/>
                <w:kern w:val="32"/>
              </w:rPr>
              <w:t>Достатньо</w:t>
            </w:r>
            <w:proofErr w:type="spellEnd"/>
            <w:r>
              <w:rPr>
                <w:rStyle w:val="a6"/>
                <w:kern w:val="32"/>
              </w:rPr>
              <w:t xml:space="preserve"> – </w:t>
            </w:r>
            <w:proofErr w:type="spellStart"/>
            <w:r>
              <w:rPr>
                <w:rStyle w:val="a6"/>
                <w:kern w:val="32"/>
              </w:rPr>
              <w:t>виконання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задовольняє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мінімальні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критерії</w:t>
            </w:r>
            <w:proofErr w:type="spellEnd"/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jc w:val="center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60</w:t>
            </w:r>
            <w:r>
              <w:rPr>
                <w:rStyle w:val="a6"/>
                <w:kern w:val="32"/>
              </w:rPr>
              <w:t>–</w:t>
            </w:r>
            <w:r>
              <w:rPr>
                <w:rStyle w:val="a6"/>
                <w:kern w:val="32"/>
              </w:rPr>
              <w:t>69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FX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proofErr w:type="spellStart"/>
            <w:r>
              <w:rPr>
                <w:rStyle w:val="a6"/>
                <w:b/>
                <w:bCs/>
                <w:kern w:val="32"/>
              </w:rPr>
              <w:t>Незадовільно</w:t>
            </w:r>
            <w:proofErr w:type="spellEnd"/>
            <w:r>
              <w:rPr>
                <w:rStyle w:val="a6"/>
                <w:kern w:val="32"/>
              </w:rPr>
              <w:t xml:space="preserve"> – </w:t>
            </w:r>
            <w:proofErr w:type="spellStart"/>
            <w:r>
              <w:rPr>
                <w:rStyle w:val="a6"/>
                <w:kern w:val="32"/>
              </w:rPr>
              <w:t>потрібно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попрацювати</w:t>
            </w:r>
            <w:proofErr w:type="spellEnd"/>
            <w:r>
              <w:rPr>
                <w:rStyle w:val="a6"/>
                <w:kern w:val="32"/>
              </w:rPr>
              <w:t xml:space="preserve"> перед </w:t>
            </w:r>
            <w:proofErr w:type="spellStart"/>
            <w:r>
              <w:rPr>
                <w:rStyle w:val="a6"/>
                <w:kern w:val="32"/>
              </w:rPr>
              <w:t>тим</w:t>
            </w:r>
            <w:proofErr w:type="spellEnd"/>
            <w:r>
              <w:rPr>
                <w:rStyle w:val="a6"/>
                <w:kern w:val="32"/>
              </w:rPr>
              <w:t xml:space="preserve">, </w:t>
            </w:r>
            <w:r>
              <w:rPr>
                <w:rStyle w:val="a6"/>
                <w:kern w:val="32"/>
              </w:rPr>
              <w:t xml:space="preserve">як </w:t>
            </w:r>
            <w:proofErr w:type="spellStart"/>
            <w:r>
              <w:rPr>
                <w:rStyle w:val="a6"/>
                <w:kern w:val="32"/>
              </w:rPr>
              <w:t>перескладати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>35</w:t>
            </w:r>
            <w:r>
              <w:rPr>
                <w:rStyle w:val="a6"/>
                <w:kern w:val="32"/>
              </w:rPr>
              <w:t>–</w:t>
            </w:r>
            <w:r>
              <w:rPr>
                <w:rStyle w:val="a6"/>
                <w:kern w:val="32"/>
              </w:rPr>
              <w:t>59</w:t>
            </w:r>
          </w:p>
        </w:tc>
      </w:tr>
      <w:tr w:rsidR="00F22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b/>
                <w:bCs/>
                <w:kern w:val="32"/>
              </w:rPr>
              <w:t>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6D2CFA">
            <w:pPr>
              <w:widowControl w:val="0"/>
              <w:jc w:val="both"/>
              <w:outlineLvl w:val="0"/>
            </w:pPr>
            <w:proofErr w:type="spellStart"/>
            <w:r>
              <w:rPr>
                <w:rStyle w:val="a6"/>
                <w:b/>
                <w:bCs/>
                <w:kern w:val="32"/>
              </w:rPr>
              <w:t>Незадовільно</w:t>
            </w:r>
            <w:proofErr w:type="spellEnd"/>
            <w:r>
              <w:rPr>
                <w:rStyle w:val="a6"/>
                <w:kern w:val="32"/>
              </w:rPr>
              <w:t xml:space="preserve"> – </w:t>
            </w:r>
            <w:proofErr w:type="spellStart"/>
            <w:r>
              <w:rPr>
                <w:rStyle w:val="a6"/>
                <w:kern w:val="32"/>
              </w:rPr>
              <w:t>необхідна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серйозна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подальша</w:t>
            </w:r>
            <w:proofErr w:type="spellEnd"/>
            <w:r>
              <w:rPr>
                <w:rStyle w:val="a6"/>
                <w:kern w:val="32"/>
              </w:rPr>
              <w:t xml:space="preserve"> робота</w:t>
            </w:r>
            <w:r>
              <w:rPr>
                <w:rStyle w:val="a6"/>
                <w:kern w:val="32"/>
              </w:rPr>
              <w:t xml:space="preserve">, </w:t>
            </w:r>
            <w:proofErr w:type="spellStart"/>
            <w:r>
              <w:rPr>
                <w:rStyle w:val="a6"/>
                <w:kern w:val="32"/>
              </w:rPr>
              <w:t>обов’язковий</w:t>
            </w:r>
            <w:proofErr w:type="spellEnd"/>
            <w:r>
              <w:rPr>
                <w:rStyle w:val="a6"/>
                <w:kern w:val="32"/>
              </w:rPr>
              <w:t xml:space="preserve"> </w:t>
            </w:r>
            <w:proofErr w:type="spellStart"/>
            <w:r>
              <w:rPr>
                <w:rStyle w:val="a6"/>
                <w:kern w:val="32"/>
              </w:rPr>
              <w:t>повторний</w:t>
            </w:r>
            <w:proofErr w:type="spellEnd"/>
            <w:r>
              <w:rPr>
                <w:rStyle w:val="a6"/>
                <w:kern w:val="32"/>
              </w:rPr>
              <w:t xml:space="preserve"> курс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B" w:rsidRDefault="00F22B3B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B3B" w:rsidRDefault="00F22B3B">
            <w:pPr>
              <w:widowControl w:val="0"/>
              <w:jc w:val="center"/>
              <w:outlineLvl w:val="0"/>
              <w:rPr>
                <w:rStyle w:val="a6"/>
                <w:rFonts w:eastAsia="Times New Roman" w:cs="Times New Roman"/>
                <w:kern w:val="32"/>
              </w:rPr>
            </w:pPr>
          </w:p>
          <w:p w:rsidR="00F22B3B" w:rsidRDefault="006D2CFA">
            <w:pPr>
              <w:widowControl w:val="0"/>
              <w:jc w:val="center"/>
              <w:outlineLvl w:val="0"/>
            </w:pPr>
            <w:r>
              <w:rPr>
                <w:rStyle w:val="a6"/>
                <w:kern w:val="32"/>
              </w:rPr>
              <w:t xml:space="preserve">0 </w:t>
            </w:r>
            <w:r>
              <w:rPr>
                <w:rStyle w:val="a6"/>
                <w:kern w:val="32"/>
              </w:rPr>
              <w:t xml:space="preserve">– </w:t>
            </w:r>
            <w:r>
              <w:rPr>
                <w:rStyle w:val="a6"/>
                <w:kern w:val="32"/>
              </w:rPr>
              <w:t>34</w:t>
            </w:r>
          </w:p>
        </w:tc>
      </w:tr>
    </w:tbl>
    <w:p w:rsidR="00F22B3B" w:rsidRDefault="00F22B3B">
      <w:pPr>
        <w:widowControl w:val="0"/>
        <w:spacing w:line="240" w:lineRule="auto"/>
        <w:ind w:left="108" w:hanging="108"/>
        <w:jc w:val="center"/>
        <w:rPr>
          <w:rStyle w:val="a6"/>
          <w:rFonts w:eastAsia="Times New Roman" w:cs="Times New Roman"/>
          <w:b/>
          <w:bCs/>
          <w:sz w:val="28"/>
          <w:szCs w:val="28"/>
        </w:rPr>
      </w:pPr>
    </w:p>
    <w:p w:rsidR="00F22B3B" w:rsidRDefault="00F22B3B">
      <w:pPr>
        <w:widowControl w:val="0"/>
        <w:tabs>
          <w:tab w:val="left" w:pos="1134"/>
        </w:tabs>
        <w:outlineLvl w:val="0"/>
      </w:pPr>
    </w:p>
    <w:sectPr w:rsidR="00F22B3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D2CFA">
      <w:pPr>
        <w:spacing w:after="0" w:line="240" w:lineRule="auto"/>
      </w:pPr>
      <w:r>
        <w:separator/>
      </w:r>
    </w:p>
  </w:endnote>
  <w:endnote w:type="continuationSeparator" w:id="0">
    <w:p w:rsidR="00000000" w:rsidRDefault="006D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B3B" w:rsidRDefault="00F22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B3B" w:rsidRDefault="00F22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D2CFA">
      <w:pPr>
        <w:spacing w:after="0" w:line="240" w:lineRule="auto"/>
      </w:pPr>
      <w:r>
        <w:separator/>
      </w:r>
    </w:p>
  </w:footnote>
  <w:footnote w:type="continuationSeparator" w:id="0">
    <w:p w:rsidR="00000000" w:rsidRDefault="006D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B3B" w:rsidRDefault="006D2CFA">
    <w:pPr>
      <w:pStyle w:val="a4"/>
      <w:tabs>
        <w:tab w:val="clear" w:pos="9355"/>
        <w:tab w:val="right" w:pos="9329"/>
      </w:tabs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B3B" w:rsidRDefault="00F22B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305"/>
    <w:multiLevelType w:val="hybridMultilevel"/>
    <w:tmpl w:val="0C4281A0"/>
    <w:styleLink w:val="1"/>
    <w:lvl w:ilvl="0" w:tplc="75F816E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8F61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49F1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06278">
      <w:start w:val="1"/>
      <w:numFmt w:val="bullet"/>
      <w:lvlText w:val="●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9AF66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538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47880">
      <w:start w:val="1"/>
      <w:numFmt w:val="bullet"/>
      <w:lvlText w:val="●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6A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CC6E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82331"/>
    <w:multiLevelType w:val="multilevel"/>
    <w:tmpl w:val="6B645050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7922686"/>
    <w:multiLevelType w:val="hybridMultilevel"/>
    <w:tmpl w:val="AC1C60F0"/>
    <w:numStyleLink w:val="6"/>
  </w:abstractNum>
  <w:abstractNum w:abstractNumId="3" w15:restartNumberingAfterBreak="0">
    <w:nsid w:val="3B72505D"/>
    <w:multiLevelType w:val="hybridMultilevel"/>
    <w:tmpl w:val="78CCC744"/>
    <w:styleLink w:val="5"/>
    <w:lvl w:ilvl="0" w:tplc="1E92283E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2CD6C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42E9C">
      <w:start w:val="1"/>
      <w:numFmt w:val="lowerRoman"/>
      <w:lvlText w:val="%3."/>
      <w:lvlJc w:val="left"/>
      <w:pPr>
        <w:ind w:left="1440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0ABD48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EE914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C3CDE">
      <w:start w:val="1"/>
      <w:numFmt w:val="lowerRoman"/>
      <w:lvlText w:val="%6."/>
      <w:lvlJc w:val="left"/>
      <w:pPr>
        <w:ind w:left="3600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EDA5E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63D1E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6D128">
      <w:start w:val="1"/>
      <w:numFmt w:val="lowerRoman"/>
      <w:lvlText w:val="%9."/>
      <w:lvlJc w:val="left"/>
      <w:pPr>
        <w:ind w:left="5760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AA6494"/>
    <w:multiLevelType w:val="hybridMultilevel"/>
    <w:tmpl w:val="78CCC744"/>
    <w:numStyleLink w:val="5"/>
  </w:abstractNum>
  <w:abstractNum w:abstractNumId="5" w15:restartNumberingAfterBreak="0">
    <w:nsid w:val="40C33DFD"/>
    <w:multiLevelType w:val="multilevel"/>
    <w:tmpl w:val="6B645050"/>
    <w:numStyleLink w:val="4"/>
  </w:abstractNum>
  <w:abstractNum w:abstractNumId="6" w15:restartNumberingAfterBreak="0">
    <w:nsid w:val="50B74C03"/>
    <w:multiLevelType w:val="hybridMultilevel"/>
    <w:tmpl w:val="0C4281A0"/>
    <w:numStyleLink w:val="1"/>
  </w:abstractNum>
  <w:abstractNum w:abstractNumId="7" w15:restartNumberingAfterBreak="0">
    <w:nsid w:val="65D97B34"/>
    <w:multiLevelType w:val="hybridMultilevel"/>
    <w:tmpl w:val="AC1C60F0"/>
    <w:styleLink w:val="6"/>
    <w:lvl w:ilvl="0" w:tplc="42702F4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2C26CC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52C024">
      <w:start w:val="1"/>
      <w:numFmt w:val="lowerRoman"/>
      <w:lvlText w:val="%3."/>
      <w:lvlJc w:val="left"/>
      <w:pPr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3006DA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E6804A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5AD04E">
      <w:start w:val="1"/>
      <w:numFmt w:val="lowerRoman"/>
      <w:lvlText w:val="%6."/>
      <w:lvlJc w:val="left"/>
      <w:pPr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86A570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180CB8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96B232">
      <w:start w:val="1"/>
      <w:numFmt w:val="lowerRoman"/>
      <w:lvlText w:val="%9."/>
      <w:lvlJc w:val="left"/>
      <w:pPr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6349902">
    <w:abstractNumId w:val="0"/>
  </w:num>
  <w:num w:numId="2" w16cid:durableId="1310549571">
    <w:abstractNumId w:val="6"/>
  </w:num>
  <w:num w:numId="3" w16cid:durableId="741102752">
    <w:abstractNumId w:val="1"/>
  </w:num>
  <w:num w:numId="4" w16cid:durableId="1384676756">
    <w:abstractNumId w:val="5"/>
  </w:num>
  <w:num w:numId="5" w16cid:durableId="467086509">
    <w:abstractNumId w:val="3"/>
  </w:num>
  <w:num w:numId="6" w16cid:durableId="1057511843">
    <w:abstractNumId w:val="4"/>
  </w:num>
  <w:num w:numId="7" w16cid:durableId="411436142">
    <w:abstractNumId w:val="7"/>
  </w:num>
  <w:num w:numId="8" w16cid:durableId="519243359">
    <w:abstractNumId w:val="2"/>
  </w:num>
  <w:num w:numId="9" w16cid:durableId="1415930386">
    <w:abstractNumId w:val="4"/>
    <w:lvlOverride w:ilvl="0">
      <w:lvl w:ilvl="0" w:tplc="2710036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234B3B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06EC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CC20A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00DFBE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00259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C8633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A4067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C4E966">
        <w:start w:val="1"/>
        <w:numFmt w:val="lowerRoman"/>
        <w:suff w:val="nothing"/>
        <w:lvlText w:val="%9."/>
        <w:lvlJc w:val="left"/>
        <w:pPr>
          <w:ind w:left="63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3B"/>
    <w:rsid w:val="006D2CFA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8DC6"/>
  <w15:docId w15:val="{6D7C8955-A67C-447B-ACAF-DC6C24B0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 Unicode MS"/>
      <w:color w:val="000000"/>
      <w:u w:color="000000"/>
    </w:rPr>
  </w:style>
  <w:style w:type="paragraph" w:styleId="10">
    <w:name w:val="heading 1"/>
    <w:next w:val="a"/>
    <w:uiPriority w:val="9"/>
    <w:qFormat/>
    <w:pPr>
      <w:keepNext/>
      <w:spacing w:before="240" w:after="60" w:line="276" w:lineRule="auto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1">
    <w:name w:val="Обычный1"/>
    <w:pPr>
      <w:spacing w:after="200" w:line="276" w:lineRule="auto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7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u w:val="single" w:color="0000FF"/>
    </w:rPr>
  </w:style>
  <w:style w:type="character" w:customStyle="1" w:styleId="Hyperlink1">
    <w:name w:val="Hyperlink.1"/>
    <w:basedOn w:val="a6"/>
    <w:rPr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k.nlu.edu.ua/moodle/enrol/index.php?id=1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rt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3400</Words>
  <Characters>19383</Characters>
  <Application>Microsoft Office Word</Application>
  <DocSecurity>0</DocSecurity>
  <Lines>161</Lines>
  <Paragraphs>45</Paragraphs>
  <ScaleCrop>false</ScaleCrop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tatyanazhuravliova79@outlook.com</cp:lastModifiedBy>
  <cp:revision>2</cp:revision>
  <dcterms:created xsi:type="dcterms:W3CDTF">2023-01-13T12:32:00Z</dcterms:created>
  <dcterms:modified xsi:type="dcterms:W3CDTF">2023-01-13T12:35:00Z</dcterms:modified>
</cp:coreProperties>
</file>