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B" w:rsidRPr="00AE48ED" w:rsidRDefault="008A508B" w:rsidP="007A039F">
      <w:pPr>
        <w:pStyle w:val="af"/>
        <w:rPr>
          <w:rFonts w:ascii="Algerian" w:hAnsi="Algerian"/>
          <w:lang w:val="uk-UA"/>
        </w:rPr>
      </w:pPr>
      <w:bookmarkStart w:id="0" w:name="_GoBack"/>
      <w:bookmarkEnd w:id="0"/>
      <w:r w:rsidRPr="00AE48ED">
        <w:rPr>
          <w:lang w:val="uk-UA"/>
        </w:rPr>
        <w:t>Розділ</w:t>
      </w:r>
      <w:r w:rsidRPr="00AE48ED">
        <w:rPr>
          <w:rFonts w:ascii="Algerian" w:hAnsi="Algerian"/>
          <w:lang w:val="uk-UA"/>
        </w:rPr>
        <w:t xml:space="preserve"> </w:t>
      </w:r>
      <w:r w:rsidRPr="00AE48ED">
        <w:rPr>
          <w:rFonts w:ascii="Algerian" w:hAnsi="Algerian"/>
          <w:lang w:val="en-US"/>
        </w:rPr>
        <w:t>I</w:t>
      </w:r>
      <w:r w:rsidRPr="00AE48ED">
        <w:rPr>
          <w:rFonts w:ascii="Algerian" w:hAnsi="Algerian"/>
          <w:lang w:val="uk-UA"/>
        </w:rPr>
        <w:t xml:space="preserve">. </w:t>
      </w:r>
      <w:r w:rsidRPr="00AE48ED">
        <w:rPr>
          <w:lang w:val="uk-UA"/>
        </w:rPr>
        <w:t>Загальна</w:t>
      </w:r>
      <w:r w:rsidRPr="00AE48ED">
        <w:rPr>
          <w:rFonts w:ascii="Algerian" w:hAnsi="Algerian"/>
          <w:lang w:val="uk-UA"/>
        </w:rPr>
        <w:t xml:space="preserve"> </w:t>
      </w:r>
      <w:r w:rsidRPr="00AE48ED">
        <w:rPr>
          <w:lang w:val="uk-UA"/>
        </w:rPr>
        <w:t>частина</w:t>
      </w:r>
    </w:p>
    <w:p w:rsidR="008A508B" w:rsidRPr="00AE48ED" w:rsidRDefault="008A508B" w:rsidP="007A039F">
      <w:pPr>
        <w:spacing w:after="0" w:line="360" w:lineRule="auto"/>
        <w:ind w:firstLine="708"/>
        <w:jc w:val="both"/>
        <w:rPr>
          <w:rFonts w:ascii="Algerian" w:hAnsi="Algerian"/>
          <w:sz w:val="28"/>
          <w:szCs w:val="28"/>
          <w:lang w:val="uk-UA"/>
        </w:rPr>
      </w:pP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1.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Введення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порівняльне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приватне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роль</w:t>
      </w:r>
      <w:r w:rsidRPr="00AE48ED">
        <w:rPr>
          <w:rFonts w:ascii="Algerian" w:hAnsi="Algerian"/>
          <w:b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sz w:val="28"/>
          <w:szCs w:val="28"/>
          <w:lang w:val="uk-UA"/>
        </w:rPr>
        <w:t>компаративізму</w:t>
      </w:r>
      <w:r w:rsidRPr="00AE48ED">
        <w:rPr>
          <w:rFonts w:ascii="Algerian" w:hAnsi="Algerian" w:cs="Times New Roman"/>
          <w:sz w:val="28"/>
          <w:szCs w:val="28"/>
        </w:rPr>
        <w:t xml:space="preserve"> </w:t>
      </w:r>
    </w:p>
    <w:p w:rsidR="008A508B" w:rsidRPr="00AE48ED" w:rsidRDefault="008A508B" w:rsidP="00AE48ED">
      <w:pPr>
        <w:pStyle w:val="a3"/>
        <w:numPr>
          <w:ilvl w:val="1"/>
          <w:numId w:val="1"/>
        </w:numPr>
        <w:spacing w:after="0" w:line="360" w:lineRule="auto"/>
        <w:ind w:left="709" w:firstLine="0"/>
        <w:rPr>
          <w:rFonts w:ascii="Algerian" w:hAnsi="Algerian"/>
          <w:b/>
          <w:i/>
          <w:sz w:val="28"/>
          <w:szCs w:val="28"/>
          <w:lang w:val="uk-UA"/>
        </w:rPr>
      </w:pP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Поняття</w:t>
      </w:r>
      <w:r w:rsidRPr="00AE48ED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AE48ED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</w:t>
      </w:r>
      <w:r w:rsidRPr="00AE48ED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порівняльного</w:t>
      </w:r>
      <w:r w:rsidRPr="00AE48ED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приватного</w:t>
      </w:r>
      <w:r w:rsidRPr="00AE48ED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AE48E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права</w:t>
      </w:r>
      <w:r w:rsidRPr="00AE48ED">
        <w:rPr>
          <w:rFonts w:ascii="Algerian" w:hAnsi="Algerian" w:cs="Times New Roman"/>
          <w:b/>
          <w:i/>
          <w:sz w:val="28"/>
          <w:szCs w:val="28"/>
          <w:lang w:val="uk-UA"/>
        </w:rPr>
        <w:t xml:space="preserve"> </w:t>
      </w:r>
    </w:p>
    <w:p w:rsidR="00962BFB" w:rsidRPr="00CF7D18" w:rsidRDefault="00A94B23" w:rsidP="00A93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A93A86" w:rsidRPr="00A93A86">
        <w:rPr>
          <w:rFonts w:ascii="Times New Roman" w:hAnsi="Times New Roman" w:cs="Times New Roman"/>
          <w:sz w:val="28"/>
          <w:szCs w:val="28"/>
          <w:lang w:val="uk-UA"/>
        </w:rPr>
        <w:t>Приватне право традиці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 xml:space="preserve">йно регулює відносини між </w:t>
      </w:r>
      <w:r w:rsidR="00394478"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="00A93A86" w:rsidRPr="00A93A86">
        <w:rPr>
          <w:rFonts w:ascii="Times New Roman" w:hAnsi="Times New Roman" w:cs="Times New Roman"/>
          <w:sz w:val="28"/>
          <w:szCs w:val="28"/>
          <w:lang w:val="uk-UA"/>
        </w:rPr>
        <w:t xml:space="preserve"> і стосується сфери реалізації їх інтересів</w:t>
      </w:r>
      <w:r w:rsidR="009D5C76">
        <w:rPr>
          <w:rFonts w:ascii="Times New Roman" w:hAnsi="Times New Roman" w:cs="Times New Roman"/>
          <w:sz w:val="28"/>
          <w:szCs w:val="28"/>
          <w:lang w:val="uk-UA"/>
        </w:rPr>
        <w:t>. Диференціація приватного і публічного права поход</w:t>
      </w:r>
      <w:r w:rsidR="006A4414">
        <w:rPr>
          <w:rFonts w:ascii="Times New Roman" w:hAnsi="Times New Roman" w:cs="Times New Roman"/>
          <w:sz w:val="28"/>
          <w:szCs w:val="28"/>
          <w:lang w:val="uk-UA"/>
        </w:rPr>
        <w:t xml:space="preserve">ить від найрозвинутішої цивілізації Стародавнього Риму. </w:t>
      </w:r>
      <w:r w:rsidR="0072491E">
        <w:rPr>
          <w:rFonts w:ascii="Times New Roman" w:hAnsi="Times New Roman" w:cs="Times New Roman"/>
          <w:sz w:val="28"/>
          <w:szCs w:val="28"/>
          <w:lang w:val="uk-UA"/>
        </w:rPr>
        <w:t xml:space="preserve">Однак дослідники відмічають, що відомий постулат юриста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uk-UA"/>
        </w:rPr>
        <w:t>Ульпіана</w:t>
      </w:r>
      <w:proofErr w:type="spellEnd"/>
      <w:r w:rsidR="0072491E">
        <w:rPr>
          <w:rFonts w:ascii="Times New Roman" w:hAnsi="Times New Roman" w:cs="Times New Roman"/>
          <w:sz w:val="28"/>
          <w:szCs w:val="28"/>
          <w:lang w:val="uk-UA"/>
        </w:rPr>
        <w:t>, ві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 xml:space="preserve">дображений в </w:t>
      </w:r>
      <w:proofErr w:type="spellStart"/>
      <w:r w:rsidR="00237679">
        <w:rPr>
          <w:rFonts w:ascii="Times New Roman" w:hAnsi="Times New Roman" w:cs="Times New Roman"/>
          <w:sz w:val="28"/>
          <w:szCs w:val="28"/>
          <w:lang w:val="uk-UA"/>
        </w:rPr>
        <w:t>Дігестах</w:t>
      </w:r>
      <w:proofErr w:type="spellEnd"/>
      <w:r w:rsidR="00237679">
        <w:rPr>
          <w:rFonts w:ascii="Times New Roman" w:hAnsi="Times New Roman" w:cs="Times New Roman"/>
          <w:sz w:val="28"/>
          <w:szCs w:val="28"/>
          <w:lang w:val="uk-UA"/>
        </w:rPr>
        <w:t xml:space="preserve"> Юстиніана</w:t>
      </w:r>
      <w:r w:rsidR="0072491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Publicum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91E">
        <w:rPr>
          <w:rFonts w:ascii="Times New Roman" w:hAnsi="Times New Roman" w:cs="Times New Roman"/>
          <w:sz w:val="28"/>
          <w:szCs w:val="28"/>
          <w:lang w:val="en-US"/>
        </w:rPr>
        <w:t>jus</w:t>
      </w:r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491E">
        <w:rPr>
          <w:rFonts w:ascii="Times New Roman" w:hAnsi="Times New Roman" w:cs="Times New Roman"/>
          <w:sz w:val="28"/>
          <w:szCs w:val="28"/>
          <w:lang w:val="en-US"/>
        </w:rPr>
        <w:t>quod</w:t>
      </w:r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91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statum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rei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romanae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spectat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privatum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91E">
        <w:rPr>
          <w:rFonts w:ascii="Times New Roman" w:hAnsi="Times New Roman" w:cs="Times New Roman"/>
          <w:sz w:val="28"/>
          <w:szCs w:val="28"/>
          <w:lang w:val="en-US"/>
        </w:rPr>
        <w:t>quod</w:t>
      </w:r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91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singulorum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utilitatem</w:t>
      </w:r>
      <w:proofErr w:type="spellEnd"/>
      <w:r w:rsidR="0072491E" w:rsidRPr="0072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91E">
        <w:rPr>
          <w:rFonts w:ascii="Times New Roman" w:hAnsi="Times New Roman" w:cs="Times New Roman"/>
          <w:sz w:val="28"/>
          <w:szCs w:val="28"/>
          <w:lang w:val="en-US"/>
        </w:rPr>
        <w:t>pertinet</w:t>
      </w:r>
      <w:proofErr w:type="spellEnd"/>
      <w:r w:rsidR="007249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>, характеризував</w:t>
      </w:r>
      <w:r w:rsidR="0072491E">
        <w:rPr>
          <w:rFonts w:ascii="Times New Roman" w:hAnsi="Times New Roman" w:cs="Times New Roman"/>
          <w:sz w:val="28"/>
          <w:szCs w:val="28"/>
          <w:lang w:val="uk-UA"/>
        </w:rPr>
        <w:t xml:space="preserve"> не розділення римського 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 xml:space="preserve">права як галузі, а </w:t>
      </w:r>
      <w:r w:rsidR="0072491E">
        <w:rPr>
          <w:rFonts w:ascii="Times New Roman" w:hAnsi="Times New Roman" w:cs="Times New Roman"/>
          <w:sz w:val="28"/>
          <w:szCs w:val="28"/>
          <w:lang w:val="uk-UA"/>
        </w:rPr>
        <w:t>вивчення римського права</w:t>
      </w:r>
      <w:r w:rsidR="00CF7D18">
        <w:rPr>
          <w:rFonts w:ascii="Times New Roman" w:hAnsi="Times New Roman" w:cs="Times New Roman"/>
          <w:sz w:val="28"/>
          <w:szCs w:val="28"/>
          <w:lang w:val="uk-UA"/>
        </w:rPr>
        <w:t xml:space="preserve"> як науки</w:t>
      </w:r>
      <w:r w:rsidR="00CF7D18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"/>
      </w:r>
      <w:r w:rsidR="0072491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A4414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впровадження цього розподілу відбулося в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країнах континентальної Європи в</w:t>
      </w:r>
      <w:r w:rsidR="006A4414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A44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4414">
        <w:rPr>
          <w:rFonts w:ascii="Times New Roman" w:hAnsi="Times New Roman" w:cs="Times New Roman"/>
          <w:sz w:val="28"/>
          <w:szCs w:val="28"/>
          <w:lang w:val="uk-UA"/>
        </w:rPr>
        <w:t xml:space="preserve">ІІІ – на початку ХІХ 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>століття</w:t>
      </w:r>
      <w:r w:rsidR="006A4414">
        <w:rPr>
          <w:rFonts w:ascii="Times New Roman" w:hAnsi="Times New Roman" w:cs="Times New Roman"/>
          <w:sz w:val="28"/>
          <w:szCs w:val="28"/>
          <w:lang w:val="uk-UA"/>
        </w:rPr>
        <w:t xml:space="preserve"> з появою </w:t>
      </w:r>
      <w:r w:rsidR="00FC2753">
        <w:rPr>
          <w:rFonts w:ascii="Times New Roman" w:hAnsi="Times New Roman" w:cs="Times New Roman"/>
          <w:sz w:val="28"/>
          <w:szCs w:val="28"/>
          <w:lang w:val="uk-UA"/>
        </w:rPr>
        <w:t>законодавчих актів, що обслуговували сфери публічного і приватного права.</w:t>
      </w:r>
      <w:r w:rsidR="00962BFB">
        <w:rPr>
          <w:rFonts w:ascii="Times New Roman" w:hAnsi="Times New Roman" w:cs="Times New Roman"/>
          <w:sz w:val="28"/>
          <w:szCs w:val="28"/>
          <w:lang w:val="uk-UA"/>
        </w:rPr>
        <w:t xml:space="preserve"> Особливо це </w:t>
      </w:r>
      <w:r w:rsidR="001D4EFD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962BFB">
        <w:rPr>
          <w:rFonts w:ascii="Times New Roman" w:hAnsi="Times New Roman" w:cs="Times New Roman"/>
          <w:sz w:val="28"/>
          <w:szCs w:val="28"/>
          <w:lang w:val="uk-UA"/>
        </w:rPr>
        <w:t xml:space="preserve">пов’язано з процесами кодифікації </w:t>
      </w:r>
      <w:r w:rsidR="0077503C">
        <w:rPr>
          <w:rFonts w:ascii="Times New Roman" w:hAnsi="Times New Roman" w:cs="Times New Roman"/>
          <w:sz w:val="28"/>
          <w:szCs w:val="28"/>
          <w:lang w:val="uk-UA"/>
        </w:rPr>
        <w:t>приватного права</w:t>
      </w:r>
      <w:r w:rsidR="001D4EFD">
        <w:rPr>
          <w:rFonts w:ascii="Times New Roman" w:hAnsi="Times New Roman" w:cs="Times New Roman"/>
          <w:sz w:val="28"/>
          <w:szCs w:val="28"/>
          <w:lang w:val="uk-UA"/>
        </w:rPr>
        <w:t xml:space="preserve"> та виникненням цивільних кодексів</w:t>
      </w:r>
      <w:r w:rsidR="0077503C">
        <w:rPr>
          <w:rFonts w:ascii="Times New Roman" w:hAnsi="Times New Roman" w:cs="Times New Roman"/>
          <w:sz w:val="28"/>
          <w:szCs w:val="28"/>
          <w:lang w:val="uk-UA"/>
        </w:rPr>
        <w:t>, які постали основними джерелами цивільного права.</w:t>
      </w:r>
      <w:r w:rsidR="00FC2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2D1" w:rsidRDefault="00FC2753" w:rsidP="00A94B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загальної системи права (Великобританія і США) не знали такого розподілу, для цього не існувало ані теоретичної, ані нормативної основи. 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>Поява публічного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>як окремої гілки англійського права у 1980 році була пов’язана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процесами асиміляції 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 xml:space="preserve">у ньому </w:t>
      </w:r>
      <w:r w:rsidR="00620837">
        <w:rPr>
          <w:rFonts w:ascii="Times New Roman" w:hAnsi="Times New Roman" w:cs="Times New Roman"/>
          <w:sz w:val="28"/>
          <w:szCs w:val="28"/>
          <w:lang w:val="uk-UA"/>
        </w:rPr>
        <w:t>концептуальних євро</w:t>
      </w:r>
      <w:r w:rsidR="00174462">
        <w:rPr>
          <w:rFonts w:ascii="Times New Roman" w:hAnsi="Times New Roman" w:cs="Times New Roman"/>
          <w:sz w:val="28"/>
          <w:szCs w:val="28"/>
          <w:lang w:val="uk-UA"/>
        </w:rPr>
        <w:t>пейських ідей</w:t>
      </w:r>
      <w:r w:rsidR="006208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4478">
        <w:rPr>
          <w:rFonts w:ascii="Times New Roman" w:hAnsi="Times New Roman" w:cs="Times New Roman"/>
          <w:sz w:val="28"/>
          <w:szCs w:val="28"/>
          <w:lang w:val="uk-UA"/>
        </w:rPr>
        <w:t>Зараз фахівці відмічають наявність такого по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>ділу, який н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е має фундаментального значення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 xml:space="preserve"> і у Сполученому Королівстві, і у США. Характеризуючи право Великобританії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.К.Романов стверджує, що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t>матеріальні і процесуальні норми можуть відноситися як до сфери приватного, так і публічного права. У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>мовно можна вважат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и нормами приватного права такі, які регламентують спори між приватними особами, а норми публічного права – спори громадян з державою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t xml:space="preserve">. Так, норми кримінального права належать до публічного права, а норми 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цивільного права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становлять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t xml:space="preserve"> приватне право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F7D18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"/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. В.М.</w:t>
      </w:r>
      <w:proofErr w:type="spellStart"/>
      <w:r w:rsidR="002D3E67">
        <w:rPr>
          <w:rFonts w:ascii="Times New Roman" w:hAnsi="Times New Roman" w:cs="Times New Roman"/>
          <w:sz w:val="28"/>
          <w:szCs w:val="28"/>
          <w:lang w:val="uk-UA"/>
        </w:rPr>
        <w:t>Шумілов</w:t>
      </w:r>
      <w:proofErr w:type="spellEnd"/>
      <w:r w:rsidR="002D3E67">
        <w:rPr>
          <w:rFonts w:ascii="Times New Roman" w:hAnsi="Times New Roman" w:cs="Times New Roman"/>
          <w:sz w:val="28"/>
          <w:szCs w:val="28"/>
          <w:lang w:val="uk-UA"/>
        </w:rPr>
        <w:t xml:space="preserve"> описує дихотомію «</w:t>
      </w:r>
      <w:r w:rsidR="002D3E67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2D3E67" w:rsidRPr="002D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E67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="002D3E67" w:rsidRPr="002D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3E67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2D3E67" w:rsidRPr="002D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E67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» у правовій доктрині</w:t>
      </w:r>
      <w:r w:rsidR="001D4EFD">
        <w:rPr>
          <w:rFonts w:ascii="Times New Roman" w:hAnsi="Times New Roman" w:cs="Times New Roman"/>
          <w:sz w:val="28"/>
          <w:szCs w:val="28"/>
          <w:lang w:val="uk-UA"/>
        </w:rPr>
        <w:t xml:space="preserve"> США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чином: «публічне право регулює відносини між особами і державою, а приватне – між особами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t>. До публічного права належать, наприклад, адміністрати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вне, кримінальне, конституційне,</w:t>
      </w:r>
      <w:r w:rsidR="00C412D1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вся сфера процесуального права, а також податкове. До приватного права – договірне, право власності, корпоративне і т.п.</w:t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F7D18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3"/>
      </w:r>
      <w:r w:rsidR="002D3E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В Гарвардській школі права </w:t>
      </w:r>
      <w:r w:rsidR="00970D25" w:rsidRPr="00970D25">
        <w:rPr>
          <w:rFonts w:ascii="Times New Roman" w:hAnsi="Times New Roman" w:cs="Times New Roman"/>
          <w:sz w:val="28"/>
          <w:szCs w:val="28"/>
          <w:lang w:val="uk-UA"/>
        </w:rPr>
        <w:t>програма з академічного вивчення приват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>ного права</w:t>
      </w:r>
      <w:r w:rsidR="00970D25" w:rsidRPr="00970D25">
        <w:rPr>
          <w:rFonts w:ascii="Times New Roman" w:hAnsi="Times New Roman" w:cs="Times New Roman"/>
          <w:sz w:val="28"/>
          <w:szCs w:val="28"/>
          <w:lang w:val="uk-UA"/>
        </w:rPr>
        <w:t xml:space="preserve"> охоплює предмети традиційного загального права (</w:t>
      </w:r>
      <w:proofErr w:type="spellStart"/>
      <w:r w:rsidR="00970D25" w:rsidRPr="00970D25">
        <w:rPr>
          <w:rFonts w:ascii="Times New Roman" w:hAnsi="Times New Roman" w:cs="Times New Roman"/>
          <w:sz w:val="28"/>
          <w:szCs w:val="28"/>
          <w:lang w:val="uk-UA"/>
        </w:rPr>
        <w:t>права</w:t>
      </w:r>
      <w:proofErr w:type="spellEnd"/>
      <w:r w:rsidR="00970D25" w:rsidRPr="00970D25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власності, контрактного права, правопорушень), а також пов’язаних з ними права інтелектуальної власності і комерційного права.</w:t>
      </w:r>
    </w:p>
    <w:p w:rsidR="00976AD4" w:rsidRDefault="00C412D1" w:rsidP="00A94B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правознавство розвивалося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переважно у</w:t>
      </w:r>
      <w:r w:rsidR="00A8675D">
        <w:rPr>
          <w:rFonts w:ascii="Times New Roman" w:hAnsi="Times New Roman" w:cs="Times New Roman"/>
          <w:sz w:val="28"/>
          <w:szCs w:val="28"/>
          <w:lang w:val="uk-UA"/>
        </w:rPr>
        <w:t xml:space="preserve"> сфері приватного права. Так, </w:t>
      </w:r>
      <w:r w:rsidR="00FC69DC">
        <w:rPr>
          <w:rFonts w:ascii="Times New Roman" w:hAnsi="Times New Roman" w:cs="Times New Roman"/>
          <w:sz w:val="28"/>
          <w:szCs w:val="28"/>
          <w:lang w:val="uk-UA"/>
        </w:rPr>
        <w:t>більшість значущих праць з компаративного права</w:t>
      </w:r>
      <w:r w:rsidR="00A86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9DC">
        <w:rPr>
          <w:rFonts w:ascii="Times New Roman" w:hAnsi="Times New Roman" w:cs="Times New Roman"/>
          <w:sz w:val="28"/>
          <w:szCs w:val="28"/>
          <w:lang w:val="uk-UA"/>
        </w:rPr>
        <w:t xml:space="preserve">стосувалося саме цивільного права. Це й елементарний курс порівняльного цивільного права </w:t>
      </w:r>
      <w:r w:rsidR="00A8675D"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 w:rsidR="00A8675D">
        <w:rPr>
          <w:rFonts w:ascii="Times New Roman" w:hAnsi="Times New Roman" w:cs="Times New Roman"/>
          <w:sz w:val="28"/>
          <w:szCs w:val="28"/>
          <w:lang w:val="uk-UA"/>
        </w:rPr>
        <w:t>Давіда</w:t>
      </w:r>
      <w:proofErr w:type="spellEnd"/>
      <w:r w:rsidR="003E6DA3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4"/>
      </w:r>
      <w:r w:rsidR="00FC69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6C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6DA3" w:rsidRPr="00B8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C53">
        <w:rPr>
          <w:rFonts w:ascii="Times New Roman" w:hAnsi="Times New Roman" w:cs="Times New Roman"/>
          <w:sz w:val="28"/>
          <w:szCs w:val="28"/>
          <w:lang w:val="uk-UA"/>
        </w:rPr>
        <w:t>підручник з порівняльного вивчення системи цивільного права</w:t>
      </w:r>
      <w:r w:rsidR="003E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Артура </w:t>
      </w:r>
      <w:r w:rsidR="00CA6C53" w:rsidRPr="00B8761F">
        <w:rPr>
          <w:rFonts w:ascii="Times New Roman" w:hAnsi="Times New Roman" w:cs="Times New Roman"/>
          <w:sz w:val="28"/>
          <w:szCs w:val="28"/>
          <w:lang w:val="uk-UA"/>
        </w:rPr>
        <w:t xml:space="preserve">фон </w:t>
      </w:r>
      <w:proofErr w:type="spellStart"/>
      <w:r w:rsidR="00CA6C53" w:rsidRPr="00B8761F">
        <w:rPr>
          <w:rFonts w:ascii="Times New Roman" w:hAnsi="Times New Roman" w:cs="Times New Roman"/>
          <w:sz w:val="28"/>
          <w:szCs w:val="28"/>
          <w:lang w:val="uk-UA"/>
        </w:rPr>
        <w:t>Мейрена</w:t>
      </w:r>
      <w:proofErr w:type="spellEnd"/>
      <w:r w:rsidR="00FC69DC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5"/>
      </w:r>
      <w:r w:rsidR="00B876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C5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відома праця </w:t>
      </w:r>
      <w:proofErr w:type="spellStart"/>
      <w:r w:rsidR="00B8761F">
        <w:rPr>
          <w:rFonts w:ascii="Times New Roman" w:hAnsi="Times New Roman" w:cs="Times New Roman"/>
          <w:sz w:val="28"/>
          <w:szCs w:val="28"/>
          <w:lang w:val="uk-UA"/>
        </w:rPr>
        <w:t>Хайна</w:t>
      </w:r>
      <w:proofErr w:type="spellEnd"/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761F">
        <w:rPr>
          <w:rFonts w:ascii="Times New Roman" w:hAnsi="Times New Roman" w:cs="Times New Roman"/>
          <w:sz w:val="28"/>
          <w:szCs w:val="28"/>
          <w:lang w:val="uk-UA"/>
        </w:rPr>
        <w:t>Кьотца</w:t>
      </w:r>
      <w:proofErr w:type="spellEnd"/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 та Конрада </w:t>
      </w:r>
      <w:proofErr w:type="spellStart"/>
      <w:r w:rsidR="00B8761F">
        <w:rPr>
          <w:rFonts w:ascii="Times New Roman" w:hAnsi="Times New Roman" w:cs="Times New Roman"/>
          <w:sz w:val="28"/>
          <w:szCs w:val="28"/>
          <w:lang w:val="uk-UA"/>
        </w:rPr>
        <w:t>Цвайгерта</w:t>
      </w:r>
      <w:proofErr w:type="spellEnd"/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 «Порівняльне приватне право»</w:t>
      </w:r>
      <w:r w:rsidR="00B8761F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6"/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, яка три рази перевидавалася, та</w:t>
      </w:r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 інші.</w:t>
      </w:r>
      <w:r w:rsidR="0002501D">
        <w:rPr>
          <w:rFonts w:ascii="Times New Roman" w:hAnsi="Times New Roman" w:cs="Times New Roman"/>
          <w:sz w:val="28"/>
          <w:szCs w:val="28"/>
          <w:lang w:val="uk-UA"/>
        </w:rPr>
        <w:t xml:space="preserve"> Пізніше порівняльне право торкнулося конституційного, кримінального</w:t>
      </w:r>
      <w:r w:rsidR="006B404F">
        <w:rPr>
          <w:rFonts w:ascii="Times New Roman" w:hAnsi="Times New Roman" w:cs="Times New Roman"/>
          <w:sz w:val="28"/>
          <w:szCs w:val="28"/>
          <w:lang w:val="uk-UA"/>
        </w:rPr>
        <w:t>, міжнародного права.</w:t>
      </w:r>
      <w:r w:rsidR="00025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183B" w:rsidRDefault="00A94B23" w:rsidP="0024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8A508B" w:rsidRPr="008A508B">
        <w:rPr>
          <w:rFonts w:ascii="Times New Roman" w:hAnsi="Times New Roman" w:cs="Times New Roman"/>
          <w:sz w:val="28"/>
          <w:szCs w:val="28"/>
          <w:lang w:val="uk-UA"/>
        </w:rPr>
        <w:t>Під терміном порівняльне правознавство у загальному значенні розуміється застосування порівняльного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 (компаративного)</w:t>
      </w:r>
      <w:r w:rsidR="008A508B" w:rsidRPr="008A508B">
        <w:rPr>
          <w:rFonts w:ascii="Times New Roman" w:hAnsi="Times New Roman" w:cs="Times New Roman"/>
          <w:sz w:val="28"/>
          <w:szCs w:val="28"/>
          <w:lang w:val="uk-UA"/>
        </w:rPr>
        <w:t xml:space="preserve"> методу при вивченні </w:t>
      </w:r>
      <w:r w:rsidR="003932B3">
        <w:rPr>
          <w:rFonts w:ascii="Times New Roman" w:hAnsi="Times New Roman" w:cs="Times New Roman"/>
          <w:sz w:val="28"/>
          <w:szCs w:val="28"/>
          <w:lang w:val="uk-UA"/>
        </w:rPr>
        <w:t>права як об’єкта дослідження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>, тому в</w:t>
      </w:r>
      <w:r w:rsidR="003932B3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 xml:space="preserve">у більшій мірі 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>характер узага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льнень теоретичного характеру. </w:t>
      </w:r>
      <w:r w:rsidR="0024183B" w:rsidRPr="0024183B">
        <w:rPr>
          <w:rFonts w:ascii="Times New Roman" w:hAnsi="Times New Roman" w:cs="Times New Roman"/>
          <w:sz w:val="28"/>
          <w:szCs w:val="28"/>
          <w:lang w:val="uk-UA"/>
        </w:rPr>
        <w:t xml:space="preserve">Для порівняльного приватного права таким об’єктом дослідження стає приватне право. 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>Це може бути п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 xml:space="preserve">орівняльний аналіз різних правопорядків </w:t>
      </w:r>
      <w:r w:rsidR="00F27E7E">
        <w:rPr>
          <w:rFonts w:ascii="Times New Roman" w:hAnsi="Times New Roman" w:cs="Times New Roman"/>
          <w:sz w:val="28"/>
          <w:szCs w:val="28"/>
          <w:lang w:val="uk-UA"/>
        </w:rPr>
        <w:t xml:space="preserve">у сфері приватного права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 xml:space="preserve">з метою краще вивчити </w:t>
      </w:r>
      <w:r w:rsidR="00F27E7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>фен</w:t>
      </w:r>
      <w:r w:rsidR="00937733">
        <w:rPr>
          <w:rFonts w:ascii="Times New Roman" w:hAnsi="Times New Roman" w:cs="Times New Roman"/>
          <w:sz w:val="28"/>
          <w:szCs w:val="28"/>
          <w:lang w:val="uk-UA"/>
        </w:rPr>
        <w:t xml:space="preserve">омен (науково-теоретичне порівняльне правознавство), а також </w:t>
      </w:r>
      <w:r w:rsidR="0024183B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 xml:space="preserve"> іноземного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права </w:t>
      </w:r>
      <w:r w:rsidR="00F27E7E">
        <w:rPr>
          <w:rFonts w:ascii="Times New Roman" w:hAnsi="Times New Roman" w:cs="Times New Roman"/>
          <w:sz w:val="28"/>
          <w:szCs w:val="28"/>
          <w:lang w:val="uk-UA"/>
        </w:rPr>
        <w:t xml:space="preserve">приватноправового регулювання </w:t>
      </w:r>
      <w:r w:rsidR="003932B3" w:rsidRPr="003932B3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національних законів (законодавче порівняльне правознавство). </w:t>
      </w:r>
      <w:r w:rsidR="00F27E7E">
        <w:rPr>
          <w:rFonts w:ascii="Times New Roman" w:hAnsi="Times New Roman" w:cs="Times New Roman"/>
          <w:sz w:val="28"/>
          <w:szCs w:val="28"/>
          <w:lang w:val="uk-UA"/>
        </w:rPr>
        <w:t>Таке розуміння порівняльного приватного права надає уявлення про нього як про особливий метод.</w:t>
      </w:r>
    </w:p>
    <w:p w:rsidR="007C2A82" w:rsidRDefault="00DD5AE7" w:rsidP="007C2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Порівняльний (компаративний) метод може бути застосований на різних рівнях та у різноманітних напрямах.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Цвайгерт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Х.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Кьотц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обговорюють можливість порівняння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рівнях</w:t>
      </w:r>
      <w:r w:rsidR="007C2A82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r w:rsidR="004F3BDB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4F3BDB">
        <w:rPr>
          <w:rFonts w:ascii="Times New Roman" w:hAnsi="Times New Roman" w:cs="Times New Roman"/>
          <w:i/>
          <w:sz w:val="28"/>
          <w:szCs w:val="28"/>
          <w:lang w:val="uk-UA"/>
        </w:rPr>
        <w:t>а макрорівні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порівнювати різну законодавчу техніку, стиль кодифікації, методи тлумачення законодавчих актів. Порівняльне право </w:t>
      </w:r>
      <w:r w:rsidRPr="004F3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 w:rsidR="004F3BDB" w:rsidRPr="004F3BDB">
        <w:rPr>
          <w:rFonts w:ascii="Times New Roman" w:hAnsi="Times New Roman" w:cs="Times New Roman"/>
          <w:i/>
          <w:sz w:val="28"/>
          <w:szCs w:val="28"/>
          <w:lang w:val="uk-UA"/>
        </w:rPr>
        <w:t>мі</w:t>
      </w:r>
      <w:r w:rsidRPr="004F3BDB">
        <w:rPr>
          <w:rFonts w:ascii="Times New Roman" w:hAnsi="Times New Roman" w:cs="Times New Roman"/>
          <w:i/>
          <w:sz w:val="28"/>
          <w:szCs w:val="28"/>
          <w:lang w:val="uk-UA"/>
        </w:rPr>
        <w:t>крорівні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BDB">
        <w:rPr>
          <w:rFonts w:ascii="Times New Roman" w:hAnsi="Times New Roman" w:cs="Times New Roman"/>
          <w:sz w:val="28"/>
          <w:szCs w:val="28"/>
          <w:lang w:val="uk-UA"/>
        </w:rPr>
        <w:t>досліджує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BDB">
        <w:rPr>
          <w:rFonts w:ascii="Times New Roman" w:hAnsi="Times New Roman" w:cs="Times New Roman"/>
          <w:sz w:val="28"/>
          <w:szCs w:val="28"/>
          <w:lang w:val="uk-UA"/>
        </w:rPr>
        <w:t>підходи різних країн до вирішення конкретних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: захисту прав споживачів, визначення розміру спричиненої шкоди, прав незаконнонародженої</w:t>
      </w:r>
      <w:r w:rsidR="004F3BDB">
        <w:rPr>
          <w:rFonts w:ascii="Times New Roman" w:hAnsi="Times New Roman" w:cs="Times New Roman"/>
          <w:sz w:val="28"/>
          <w:szCs w:val="28"/>
          <w:lang w:val="uk-UA"/>
        </w:rPr>
        <w:t xml:space="preserve"> дитини на спадщину тощо та має справу із спеціальними правовим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3BDB">
        <w:rPr>
          <w:rFonts w:ascii="Times New Roman" w:hAnsi="Times New Roman" w:cs="Times New Roman"/>
          <w:sz w:val="28"/>
          <w:szCs w:val="28"/>
          <w:lang w:val="uk-UA"/>
        </w:rPr>
        <w:t xml:space="preserve"> інститутами.</w:t>
      </w:r>
      <w:r w:rsidR="007C2A82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 w:rsidR="007C2A82">
        <w:rPr>
          <w:rFonts w:ascii="Times New Roman" w:hAnsi="Times New Roman" w:cs="Times New Roman"/>
          <w:sz w:val="28"/>
          <w:szCs w:val="28"/>
          <w:lang w:val="uk-UA"/>
        </w:rPr>
        <w:t>Саїдов</w:t>
      </w:r>
      <w:proofErr w:type="spellEnd"/>
      <w:r w:rsidR="007C2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розрізняє порівняння на таких рівнях</w:t>
      </w:r>
      <w:r w:rsidR="007C2A82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8"/>
      </w:r>
      <w:r w:rsidR="007C2A82">
        <w:rPr>
          <w:rFonts w:ascii="Times New Roman" w:hAnsi="Times New Roman" w:cs="Times New Roman"/>
          <w:sz w:val="28"/>
          <w:szCs w:val="28"/>
          <w:lang w:val="uk-UA"/>
        </w:rPr>
        <w:t>: 1) на рівні цивільного права в цілому; 2) на рівні цивільно-правових інститутів; 3) на рівні норм цивільного права.</w:t>
      </w:r>
    </w:p>
    <w:p w:rsidR="007C2A82" w:rsidRDefault="007C2A82" w:rsidP="007C2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напрямами</w:t>
      </w:r>
      <w:r w:rsidR="006D2BAF">
        <w:rPr>
          <w:rFonts w:ascii="Times New Roman" w:hAnsi="Times New Roman" w:cs="Times New Roman"/>
          <w:sz w:val="28"/>
          <w:szCs w:val="28"/>
          <w:lang w:val="uk-UA"/>
        </w:rPr>
        <w:t xml:space="preserve"> можна порівнювати правові системи у просторі (</w:t>
      </w:r>
      <w:r w:rsidR="006D2BAF" w:rsidRPr="002D1891">
        <w:rPr>
          <w:rFonts w:ascii="Times New Roman" w:hAnsi="Times New Roman" w:cs="Times New Roman"/>
          <w:i/>
          <w:sz w:val="28"/>
          <w:szCs w:val="28"/>
          <w:lang w:val="uk-UA"/>
        </w:rPr>
        <w:t>горизонтальне порівняння</w:t>
      </w:r>
      <w:r w:rsidR="006D2BAF">
        <w:rPr>
          <w:rFonts w:ascii="Times New Roman" w:hAnsi="Times New Roman" w:cs="Times New Roman"/>
          <w:sz w:val="28"/>
          <w:szCs w:val="28"/>
          <w:lang w:val="uk-UA"/>
        </w:rPr>
        <w:t>) і у часі (</w:t>
      </w:r>
      <w:r w:rsidR="006D2BAF" w:rsidRPr="002D1891">
        <w:rPr>
          <w:rFonts w:ascii="Times New Roman" w:hAnsi="Times New Roman" w:cs="Times New Roman"/>
          <w:i/>
          <w:sz w:val="28"/>
          <w:szCs w:val="28"/>
          <w:lang w:val="uk-UA"/>
        </w:rPr>
        <w:t>вертикальне порівняння</w:t>
      </w:r>
      <w:r w:rsidR="006D2BA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 xml:space="preserve"> Перший напрям</w:t>
      </w:r>
      <w:r w:rsidR="002D189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порівняння одночасно існуючих національних систем приватного права. Вертикальне – порівняння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правових систем, що змінюють</w:t>
      </w:r>
      <w:r w:rsidR="002D1891">
        <w:rPr>
          <w:rFonts w:ascii="Times New Roman" w:hAnsi="Times New Roman" w:cs="Times New Roman"/>
          <w:sz w:val="28"/>
          <w:szCs w:val="28"/>
          <w:lang w:val="uk-UA"/>
        </w:rPr>
        <w:t xml:space="preserve"> одна одну в 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="002D1891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розвитку. Нарешті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1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891" w:rsidRPr="002D1891">
        <w:rPr>
          <w:rFonts w:ascii="Times New Roman" w:hAnsi="Times New Roman" w:cs="Times New Roman"/>
          <w:i/>
          <w:sz w:val="28"/>
          <w:szCs w:val="28"/>
          <w:lang w:val="uk-UA"/>
        </w:rPr>
        <w:t>інтегративне порівняння</w:t>
      </w:r>
      <w:r w:rsidR="002D1891">
        <w:rPr>
          <w:rFonts w:ascii="Times New Roman" w:hAnsi="Times New Roman" w:cs="Times New Roman"/>
          <w:sz w:val="28"/>
          <w:szCs w:val="28"/>
          <w:lang w:val="uk-UA"/>
        </w:rPr>
        <w:t xml:space="preserve"> може передбачати порівняння різних правових систем в їх історичній послідовності.</w:t>
      </w:r>
    </w:p>
    <w:p w:rsidR="00C151EA" w:rsidRDefault="00F27E7E" w:rsidP="0024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Порівняльне приватне прав</w:t>
      </w:r>
      <w:r w:rsidR="002C31A2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E60A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наука</w:t>
      </w:r>
      <w:r w:rsidR="00A94B23" w:rsidRPr="002445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</w:t>
      </w:r>
      <w:r w:rsidR="00E60A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сукупність наукових знань про стан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особливості регулювання</w:t>
      </w:r>
      <w:r w:rsidR="002418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7679">
        <w:rPr>
          <w:rFonts w:ascii="Times New Roman" w:hAnsi="Times New Roman" w:cs="Times New Roman"/>
          <w:i/>
          <w:sz w:val="28"/>
          <w:szCs w:val="28"/>
          <w:lang w:val="uk-UA"/>
        </w:rPr>
        <w:t>приватних відносин у</w:t>
      </w:r>
      <w:r w:rsidR="00E60A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межах різни</w:t>
      </w:r>
      <w:r w:rsidR="002418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 правових систем.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Як наукова дисципліна порівняльне приватне право</w:t>
      </w:r>
      <w:r w:rsidR="00A94B23" w:rsidRPr="002445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вивчає і порівнює норми, інститути, галузі приватного права, правові системи та сім’ї</w:t>
      </w:r>
      <w:r w:rsidR="00C151EA" w:rsidRPr="002445C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94B23" w:rsidRPr="002445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A508B" w:rsidRPr="008A508B">
        <w:rPr>
          <w:rFonts w:ascii="Times New Roman" w:hAnsi="Times New Roman" w:cs="Times New Roman"/>
          <w:sz w:val="28"/>
          <w:szCs w:val="28"/>
          <w:lang w:val="uk-UA"/>
        </w:rPr>
        <w:t xml:space="preserve">Шляхом співставлення та протиставлення пізнаються </w:t>
      </w:r>
      <w:r w:rsidR="008A508B" w:rsidRPr="008A508B">
        <w:rPr>
          <w:rStyle w:val="hps"/>
          <w:rFonts w:ascii="Times New Roman" w:hAnsi="Times New Roman" w:cs="Times New Roman"/>
          <w:sz w:val="28"/>
          <w:szCs w:val="28"/>
          <w:lang w:val="uk-UA"/>
        </w:rPr>
        <w:t>схожість і відмінності</w:t>
      </w:r>
      <w:r w:rsidR="008A508B" w:rsidRPr="008A508B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61CB">
        <w:rPr>
          <w:rStyle w:val="hps"/>
          <w:rFonts w:ascii="Times New Roman" w:hAnsi="Times New Roman" w:cs="Times New Roman"/>
          <w:sz w:val="28"/>
          <w:szCs w:val="28"/>
          <w:lang w:val="uk-UA"/>
        </w:rPr>
        <w:t>спільність</w:t>
      </w:r>
      <w:r w:rsidR="008A508B" w:rsidRPr="008A508B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08B" w:rsidRPr="008A508B">
        <w:rPr>
          <w:rStyle w:val="hps"/>
          <w:rFonts w:ascii="Times New Roman" w:hAnsi="Times New Roman" w:cs="Times New Roman"/>
          <w:sz w:val="28"/>
          <w:szCs w:val="28"/>
          <w:lang w:val="uk-UA"/>
        </w:rPr>
        <w:t>і протилежність та суттєві ознаки пе</w:t>
      </w:r>
      <w:r w:rsidR="00C151EA">
        <w:rPr>
          <w:rStyle w:val="hps"/>
          <w:rFonts w:ascii="Times New Roman" w:hAnsi="Times New Roman" w:cs="Times New Roman"/>
          <w:sz w:val="28"/>
          <w:szCs w:val="28"/>
          <w:lang w:val="uk-UA"/>
        </w:rPr>
        <w:t>вних правових явищ.</w:t>
      </w:r>
      <w:r w:rsidR="0001208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У порівняльному </w:t>
      </w:r>
      <w:r w:rsid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приватному 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праві</w:t>
      </w:r>
      <w:r w:rsidR="009377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можна порівнювати, </w:t>
      </w:r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застосування інституту договору в межах </w:t>
      </w:r>
      <w:r w:rsidR="009377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різних галузей приватного 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права</w:t>
      </w:r>
      <w:r w:rsidR="009377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(цивільного, сімейного, </w:t>
      </w:r>
      <w:r w:rsidR="00937733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трудового, міжнародного)</w:t>
      </w:r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;</w:t>
      </w:r>
      <w:r w:rsidR="009377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 розуміння договору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в межах різних правових систем</w:t>
      </w:r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(англо-американської та </w:t>
      </w:r>
      <w:proofErr w:type="spellStart"/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романо-германської</w:t>
      </w:r>
      <w:proofErr w:type="spellEnd"/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);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C1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 принципи договірного права України та ЄС; окремі норми  договірного права, зокрема, щодо визначення моменту укладення договору тощо</w:t>
      </w:r>
      <w:r w:rsidR="003932B3" w:rsidRPr="003932B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208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Останнім часом в процесі глобалізації та взаємопроникнення правових систем світу порівняльне право набуває </w:t>
      </w:r>
      <w:r w:rsidR="003D3E8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все більшої </w:t>
      </w:r>
      <w:r w:rsidR="0001208B">
        <w:rPr>
          <w:rStyle w:val="hps"/>
          <w:rFonts w:ascii="Times New Roman" w:hAnsi="Times New Roman" w:cs="Times New Roman"/>
          <w:sz w:val="28"/>
          <w:szCs w:val="28"/>
          <w:lang w:val="uk-UA"/>
        </w:rPr>
        <w:t>актуальності. Курси з компаративного приватного права викладають в Оксфорді, Гарварді, університеті Осло</w:t>
      </w:r>
      <w:r w:rsidR="00EA4936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та інших.</w:t>
      </w:r>
      <w:r w:rsidR="008A508B" w:rsidRPr="008A5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90C" w:rsidRDefault="003D3E8B" w:rsidP="008A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Проте, як це не парадоксально, питання </w:t>
      </w:r>
      <w:r w:rsidR="0093453A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існування порів</w:t>
      </w:r>
      <w:r w:rsidR="0093453A">
        <w:rPr>
          <w:rFonts w:ascii="Times New Roman" w:hAnsi="Times New Roman" w:cs="Times New Roman"/>
          <w:sz w:val="28"/>
          <w:szCs w:val="28"/>
          <w:lang w:val="uk-UA"/>
        </w:rPr>
        <w:t xml:space="preserve">няльного права,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природи і правового статусу залишається дискусійним. У своїй лекції професор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Дамірлі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аналізує позиції відносно його вирішення </w:t>
      </w:r>
      <w:r w:rsidR="0093453A">
        <w:rPr>
          <w:rFonts w:ascii="Times New Roman" w:hAnsi="Times New Roman" w:cs="Times New Roman"/>
          <w:sz w:val="28"/>
          <w:szCs w:val="28"/>
          <w:lang w:val="uk-UA"/>
        </w:rPr>
        <w:t>і групує їх до двох основних</w:t>
      </w:r>
      <w:r w:rsidR="006B404F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9"/>
      </w:r>
      <w:r w:rsidR="0093453A">
        <w:rPr>
          <w:rFonts w:ascii="Times New Roman" w:hAnsi="Times New Roman" w:cs="Times New Roman"/>
          <w:sz w:val="28"/>
          <w:szCs w:val="28"/>
          <w:lang w:val="uk-UA"/>
        </w:rPr>
        <w:t>: 1) позиція, яка залишає порівняльному правознавству роль звичайного методу (Е.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Паттерсон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Ф.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Поллок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Г.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Гаттерідж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З.Петері, С.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Зівс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К.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Осакве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 xml:space="preserve"> та інші «методисти»)</w:t>
      </w:r>
      <w:r w:rsidR="005768C4">
        <w:rPr>
          <w:rFonts w:ascii="Times New Roman" w:hAnsi="Times New Roman" w:cs="Times New Roman"/>
          <w:sz w:val="28"/>
          <w:szCs w:val="28"/>
          <w:lang w:val="uk-UA"/>
        </w:rPr>
        <w:t>; 2)</w:t>
      </w:r>
      <w:r w:rsidR="0093453A">
        <w:rPr>
          <w:rFonts w:ascii="Times New Roman" w:hAnsi="Times New Roman" w:cs="Times New Roman"/>
          <w:sz w:val="28"/>
          <w:szCs w:val="28"/>
          <w:lang w:val="uk-UA"/>
        </w:rPr>
        <w:t xml:space="preserve"> позиція, що визнає порівняльне правознавство як науку (Р.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Салейль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Е.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Ламбер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Е.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Рабель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М.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Ансель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К.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Цвайгерт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>, Х.</w:t>
      </w:r>
      <w:proofErr w:type="spellStart"/>
      <w:r w:rsidR="0093453A">
        <w:rPr>
          <w:rFonts w:ascii="Times New Roman" w:hAnsi="Times New Roman" w:cs="Times New Roman"/>
          <w:sz w:val="28"/>
          <w:szCs w:val="28"/>
          <w:lang w:val="uk-UA"/>
        </w:rPr>
        <w:t>Кьотц</w:t>
      </w:r>
      <w:proofErr w:type="spellEnd"/>
      <w:r w:rsidR="0093453A">
        <w:rPr>
          <w:rFonts w:ascii="Times New Roman" w:hAnsi="Times New Roman" w:cs="Times New Roman"/>
          <w:sz w:val="28"/>
          <w:szCs w:val="28"/>
          <w:lang w:val="uk-UA"/>
        </w:rPr>
        <w:t xml:space="preserve"> та інші).</w:t>
      </w:r>
      <w:r w:rsidR="005768C4">
        <w:rPr>
          <w:rFonts w:ascii="Times New Roman" w:hAnsi="Times New Roman" w:cs="Times New Roman"/>
          <w:sz w:val="28"/>
          <w:szCs w:val="28"/>
          <w:lang w:val="uk-UA"/>
        </w:rPr>
        <w:t xml:space="preserve"> Фактичн</w:t>
      </w:r>
      <w:r w:rsidR="00322B9D">
        <w:rPr>
          <w:rFonts w:ascii="Times New Roman" w:hAnsi="Times New Roman" w:cs="Times New Roman"/>
          <w:sz w:val="28"/>
          <w:szCs w:val="28"/>
          <w:lang w:val="uk-UA"/>
        </w:rPr>
        <w:t>о основним каменем спотикання є питання про самостійність порівняльного права як науки, яка б мала свій предмет, метод і систему. Не вдаючись до аналізу цієї дискусії, можна з однозначністю стверджувати, що компаративний метод є основою порівняльного правознавства. Метою його є не «порівняння» як таке, а порівняльно-правові дослідження, що здійснюються для забезпечення якості правотворчої діяльності. Не можна заперечувати той факт, що порівняльне правознавство може носити як загальнотеоретичний, так і галузевий характер, що говорить про його відносну самостійність. Так, поряд з галузевими юридичними науками виникають галузеві порівняльні дисципліни: порівняльне цивільне право, порівняльне конституційне право, порівняльне кримінальне право тощо.</w:t>
      </w:r>
      <w:r w:rsidR="00247D45">
        <w:rPr>
          <w:rFonts w:ascii="Times New Roman" w:hAnsi="Times New Roman" w:cs="Times New Roman"/>
          <w:sz w:val="28"/>
          <w:szCs w:val="28"/>
          <w:lang w:val="uk-UA"/>
        </w:rPr>
        <w:t xml:space="preserve"> Професор А.</w:t>
      </w:r>
      <w:proofErr w:type="spellStart"/>
      <w:r w:rsidR="00247D45">
        <w:rPr>
          <w:rFonts w:ascii="Times New Roman" w:hAnsi="Times New Roman" w:cs="Times New Roman"/>
          <w:sz w:val="28"/>
          <w:szCs w:val="28"/>
          <w:lang w:val="uk-UA"/>
        </w:rPr>
        <w:t>Саїдов</w:t>
      </w:r>
      <w:proofErr w:type="spellEnd"/>
      <w:r w:rsidR="00247D45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справедливо зауважує: «Чи відбудеться така дисципліна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47D45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порівняльне цивільне право, чи вийде вона за межі науки цивільного права – </w:t>
      </w:r>
      <w:r w:rsidR="00247D4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залежатиме від кількості та глибини порівняльних досліджень, від отриманих результатів, а також від чіткого визначення теоретичних відправних позицій»</w:t>
      </w:r>
      <w:r w:rsidR="006B404F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0"/>
      </w:r>
      <w:r w:rsidR="00247D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1EA" w:rsidRDefault="00322B9D" w:rsidP="008A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445C1" w:rsidRDefault="002445C1" w:rsidP="002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45C1">
        <w:rPr>
          <w:rFonts w:ascii="Algerian" w:hAnsi="Algerian" w:cs="Times New Roman"/>
          <w:b/>
          <w:i/>
          <w:sz w:val="28"/>
          <w:szCs w:val="28"/>
          <w:lang w:val="uk-UA"/>
        </w:rPr>
        <w:t>1.2.</w:t>
      </w:r>
      <w:r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="00A42A33" w:rsidRPr="00244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Співвідношення порівняльного</w:t>
      </w:r>
      <w:r w:rsidR="008A508B" w:rsidRPr="00244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приватного права з</w:t>
      </w:r>
      <w:r w:rsidR="008A508B" w:rsidRPr="00244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суміжними правовими дисциплін</w:t>
      </w:r>
      <w:r w:rsidR="00237679">
        <w:rPr>
          <w:rFonts w:ascii="Times New Roman" w:hAnsi="Times New Roman" w:cs="Times New Roman"/>
          <w:b/>
          <w:i/>
          <w:sz w:val="28"/>
          <w:szCs w:val="28"/>
          <w:lang w:val="uk-UA"/>
        </w:rPr>
        <w:t>ами</w:t>
      </w:r>
      <w:r w:rsidR="008A508B" w:rsidRPr="00244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A508B" w:rsidRDefault="008A508B" w:rsidP="002445C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5C1">
        <w:rPr>
          <w:rFonts w:ascii="Times New Roman" w:hAnsi="Times New Roman" w:cs="Times New Roman"/>
          <w:i/>
          <w:sz w:val="28"/>
          <w:szCs w:val="28"/>
          <w:lang w:val="uk-UA"/>
        </w:rPr>
        <w:t>Порівняльне приватне пра</w:t>
      </w:r>
      <w:r w:rsidR="00A42A33" w:rsidRPr="002445C1">
        <w:rPr>
          <w:rFonts w:ascii="Times New Roman" w:hAnsi="Times New Roman" w:cs="Times New Roman"/>
          <w:i/>
          <w:sz w:val="28"/>
          <w:szCs w:val="28"/>
          <w:lang w:val="uk-UA"/>
        </w:rPr>
        <w:t>во і міжнародне приватне право</w:t>
      </w:r>
      <w:r w:rsidR="00A4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стоять макс</w:t>
      </w:r>
      <w:r w:rsidR="00A42A33">
        <w:rPr>
          <w:rFonts w:ascii="Times New Roman" w:hAnsi="Times New Roman" w:cs="Times New Roman"/>
          <w:sz w:val="28"/>
          <w:szCs w:val="28"/>
          <w:lang w:val="uk-UA"/>
        </w:rPr>
        <w:t>имально близько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але мають сутнісні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>По-перше, м</w:t>
      </w:r>
      <w:r>
        <w:rPr>
          <w:rFonts w:ascii="Times New Roman" w:hAnsi="Times New Roman" w:cs="Times New Roman"/>
          <w:sz w:val="28"/>
          <w:szCs w:val="28"/>
          <w:lang w:val="uk-UA"/>
        </w:rPr>
        <w:t>іжнародне приватне право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 xml:space="preserve"> (МЧП)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A42A33">
        <w:rPr>
          <w:rFonts w:ascii="Times New Roman" w:hAnsi="Times New Roman" w:cs="Times New Roman"/>
          <w:sz w:val="28"/>
          <w:szCs w:val="28"/>
          <w:lang w:val="uk-UA"/>
        </w:rPr>
        <w:t xml:space="preserve">частина національної системи права,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галузь права, що підлягає застосуванню до</w:t>
      </w:r>
      <w:r w:rsidRPr="003E72F1">
        <w:rPr>
          <w:rFonts w:ascii="Times New Roman" w:hAnsi="Times New Roman" w:cs="Times New Roman"/>
          <w:sz w:val="28"/>
          <w:szCs w:val="28"/>
          <w:lang w:val="uk-UA"/>
        </w:rPr>
        <w:t xml:space="preserve"> приватноправових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відносин з іноземним е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>лементом</w:t>
      </w:r>
      <w:r w:rsidRPr="003E72F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приватне право не є системою норм та відповідно не може бути визначено як окрема галузь права. 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 xml:space="preserve">По-друге, 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>МЧП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 xml:space="preserve"> містить колізійні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норми, які вказують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право якого правопорядку слід застосовувати у кожному конк</w:t>
      </w:r>
      <w:r w:rsidR="00237679">
        <w:rPr>
          <w:rFonts w:ascii="Times New Roman" w:hAnsi="Times New Roman" w:cs="Times New Roman"/>
          <w:sz w:val="28"/>
          <w:szCs w:val="28"/>
          <w:lang w:val="uk-UA"/>
        </w:rPr>
        <w:t>ретному випадку.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міжнародне приватне право більшою мірою є селективним. Порівняльне 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 xml:space="preserve">приватне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 має справу з декільком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правопорядками одночасно, не керуючись при цьому якоюсь суто практичною метою. 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 xml:space="preserve">МЧП і порівняльне приватне право взаємопов’язані. </w:t>
      </w:r>
      <w:r>
        <w:rPr>
          <w:rFonts w:ascii="Times New Roman" w:hAnsi="Times New Roman" w:cs="Times New Roman"/>
          <w:sz w:val="28"/>
          <w:szCs w:val="28"/>
          <w:lang w:val="uk-UA"/>
        </w:rPr>
        <w:t>Наприклад, порівняльне право має важливе значення, коли іноземна норма, яка повинна бути застосована за правом суду, м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>ає негативні наслідки для національного</w:t>
      </w:r>
      <w:r w:rsidR="009D44A4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31A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перешкоджає її застосуванню. Для того, щоб це з’ясувати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провести порівняння між іноземною нормою та найближчим аналогом національної системи права. 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Без знання порівняльного права не можна визначити право, </w:t>
      </w:r>
      <w:r w:rsidR="006B4D12" w:rsidRPr="006B4D12">
        <w:rPr>
          <w:rFonts w:ascii="Times New Roman" w:hAnsi="Times New Roman" w:cs="Times New Roman"/>
          <w:sz w:val="28"/>
          <w:szCs w:val="28"/>
          <w:lang w:val="uk-UA"/>
        </w:rPr>
        <w:t>яке має більш тісн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>ий зв’</w:t>
      </w:r>
      <w:r w:rsidR="006B4D12" w:rsidRPr="006B4D12">
        <w:rPr>
          <w:rFonts w:ascii="Times New Roman" w:hAnsi="Times New Roman" w:cs="Times New Roman"/>
          <w:sz w:val="28"/>
          <w:szCs w:val="28"/>
          <w:lang w:val="uk-UA"/>
        </w:rPr>
        <w:t>язок із приватноправовими відносинами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 за правилами ст.ст. 4, 12 Закону України про МЧП</w:t>
      </w:r>
      <w:r w:rsidR="006B4D12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1"/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6B4D12">
        <w:rPr>
          <w:color w:val="000000"/>
          <w:lang w:val="uk-UA"/>
        </w:rPr>
        <w:t xml:space="preserve"> </w:t>
      </w:r>
      <w:r w:rsidR="006B4D12" w:rsidRPr="006B4D12">
        <w:rPr>
          <w:rFonts w:ascii="Times New Roman" w:hAnsi="Times New Roman" w:cs="Times New Roman"/>
          <w:sz w:val="28"/>
          <w:szCs w:val="28"/>
          <w:lang w:val="uk-UA"/>
        </w:rPr>
        <w:t>правової системи, яка має більш тісний зв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4D12" w:rsidRPr="006B4D12">
        <w:rPr>
          <w:rFonts w:ascii="Times New Roman" w:hAnsi="Times New Roman" w:cs="Times New Roman"/>
          <w:sz w:val="28"/>
          <w:szCs w:val="28"/>
          <w:lang w:val="uk-UA"/>
        </w:rPr>
        <w:t>язок із правовідносинами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 (ст. 15 Закону)</w:t>
      </w:r>
      <w:r w:rsidR="006B4D12" w:rsidRPr="006B4D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Порівняльне приватне право приходить на допомогу при правовій кваліфікації (ст.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 xml:space="preserve"> 7) та встановленні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 змісту правової норми іноземної держави (ст. 8). </w:t>
      </w:r>
      <w:r>
        <w:rPr>
          <w:rFonts w:ascii="Times New Roman" w:hAnsi="Times New Roman" w:cs="Times New Roman"/>
          <w:sz w:val="28"/>
          <w:szCs w:val="28"/>
          <w:lang w:val="uk-UA"/>
        </w:rPr>
        <w:t>Крім того, існує проблема зворотного відсилання, тобто повторного</w:t>
      </w:r>
      <w:r w:rsidRPr="00827456">
        <w:rPr>
          <w:rFonts w:ascii="Times New Roman" w:hAnsi="Times New Roman" w:cs="Times New Roman"/>
          <w:sz w:val="28"/>
          <w:szCs w:val="28"/>
          <w:lang w:val="uk-UA"/>
        </w:rPr>
        <w:t xml:space="preserve"> відсилання колізійної норми права іноземної держави до </w:t>
      </w:r>
      <w:r w:rsidRPr="0082745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правопорядку держави,  колізійна  норма якого відіслала до даного іноземного правопорядку</w:t>
      </w:r>
      <w:r w:rsidR="006B4D12">
        <w:rPr>
          <w:rFonts w:ascii="Times New Roman" w:hAnsi="Times New Roman" w:cs="Times New Roman"/>
          <w:sz w:val="28"/>
          <w:szCs w:val="28"/>
          <w:lang w:val="uk-UA"/>
        </w:rPr>
        <w:t xml:space="preserve"> або відсилання до права третьої держави (ст. 9) тощо.</w:t>
      </w:r>
    </w:p>
    <w:p w:rsidR="008974F5" w:rsidRDefault="008974F5" w:rsidP="0089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974F5">
        <w:rPr>
          <w:rFonts w:ascii="Times New Roman" w:hAnsi="Times New Roman" w:cs="Times New Roman"/>
          <w:i/>
          <w:sz w:val="28"/>
          <w:szCs w:val="28"/>
          <w:lang w:val="uk-UA"/>
        </w:rPr>
        <w:t>Порівняльне приватне право і міжнародне публічне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перший погляд мають мало спільного. По-перше, одразу різницю можна побачити у дихотомії «приватне-публічне право». По-друге, міжнародне публічне право є наднаціональною, глобальною системою права, яка акумулює загальні принципи права, визнані цивілізованими країнами, а порівняльне право вивчає схожість і відмінності різних систем права, хоча його метою також може бу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>ти уніфікація права. М</w:t>
      </w:r>
      <w:r>
        <w:rPr>
          <w:rFonts w:ascii="Times New Roman" w:hAnsi="Times New Roman" w:cs="Times New Roman"/>
          <w:sz w:val="28"/>
          <w:szCs w:val="28"/>
          <w:lang w:val="uk-UA"/>
        </w:rPr>
        <w:t>етоди порівняльного прива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>тного права можуть стати у пригоді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тлумаченні деяких інститутів та концепцій, які лежать в основі міжнародного права. Зокрема реалізація принципу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pacta</w:t>
      </w:r>
      <w:proofErr w:type="spellEnd"/>
      <w:r w:rsidRPr="00897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897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servanda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вивчення його коріння у приватному праві.</w:t>
      </w:r>
    </w:p>
    <w:p w:rsidR="008974F5" w:rsidRDefault="008974F5" w:rsidP="0089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15186A" w:rsidRPr="0015186A">
        <w:rPr>
          <w:rFonts w:ascii="Times New Roman" w:hAnsi="Times New Roman" w:cs="Times New Roman"/>
          <w:sz w:val="28"/>
          <w:szCs w:val="28"/>
          <w:lang w:val="uk-UA"/>
        </w:rPr>
        <w:t>Відносини</w:t>
      </w:r>
      <w:r w:rsidR="0015186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15186A" w:rsidRPr="00151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86A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8974F5">
        <w:rPr>
          <w:rFonts w:ascii="Times New Roman" w:hAnsi="Times New Roman" w:cs="Times New Roman"/>
          <w:i/>
          <w:sz w:val="28"/>
          <w:szCs w:val="28"/>
          <w:lang w:val="uk-UA"/>
        </w:rPr>
        <w:t>орівняльн</w:t>
      </w:r>
      <w:r w:rsidR="0015186A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Pr="008974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приватн</w:t>
      </w:r>
      <w:r w:rsidR="0015186A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Pr="008974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</w:t>
      </w:r>
      <w:r w:rsidR="0015186A">
        <w:rPr>
          <w:rFonts w:ascii="Times New Roman" w:hAnsi="Times New Roman" w:cs="Times New Roman"/>
          <w:i/>
          <w:sz w:val="28"/>
          <w:szCs w:val="28"/>
          <w:lang w:val="uk-UA"/>
        </w:rPr>
        <w:t>а та історії і теорії</w:t>
      </w:r>
      <w:r w:rsidRPr="008974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держави і прав</w:t>
      </w:r>
      <w:r w:rsidR="001518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="00C33D65">
        <w:rPr>
          <w:rFonts w:ascii="Times New Roman" w:hAnsi="Times New Roman" w:cs="Times New Roman"/>
          <w:sz w:val="28"/>
          <w:szCs w:val="28"/>
          <w:lang w:val="uk-UA"/>
        </w:rPr>
        <w:t>є доволі складними та багатогранними. По-перше, порівняльне приватне право включає базові знання з історії і теорії права, без яких не можна оцінити контекст формування певних правових явищ. Деякі вчені навіть вважають, що «порівняльне правознавство є теорією застосування порівняльного методу до феноменів держави і права»</w:t>
      </w:r>
      <w:r w:rsidR="00C33D65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2"/>
      </w:r>
      <w:r w:rsidR="00C33D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18CE">
        <w:rPr>
          <w:rFonts w:ascii="Times New Roman" w:hAnsi="Times New Roman" w:cs="Times New Roman"/>
          <w:sz w:val="28"/>
          <w:szCs w:val="28"/>
          <w:lang w:val="uk-UA"/>
        </w:rPr>
        <w:t>По-друге</w:t>
      </w:r>
      <w:r w:rsidR="00C33D65">
        <w:rPr>
          <w:rFonts w:ascii="Times New Roman" w:hAnsi="Times New Roman" w:cs="Times New Roman"/>
          <w:sz w:val="28"/>
          <w:szCs w:val="28"/>
          <w:lang w:val="uk-UA"/>
        </w:rPr>
        <w:t>, навпаки, порівняльно-правовий метод</w:t>
      </w:r>
      <w:r w:rsidR="007218CE">
        <w:rPr>
          <w:rFonts w:ascii="Times New Roman" w:hAnsi="Times New Roman" w:cs="Times New Roman"/>
          <w:sz w:val="28"/>
          <w:szCs w:val="28"/>
          <w:lang w:val="uk-UA"/>
        </w:rPr>
        <w:t xml:space="preserve"> активно застосовується історією при оцінці тих чи інших подій у часі, а теорією при оцінці відмінності права від інших явищ, або, наприклад, при порівнянні </w:t>
      </w:r>
      <w:proofErr w:type="spellStart"/>
      <w:r w:rsidR="007218CE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="0072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90C">
        <w:rPr>
          <w:rFonts w:ascii="Times New Roman" w:hAnsi="Times New Roman" w:cs="Times New Roman"/>
          <w:sz w:val="28"/>
          <w:szCs w:val="28"/>
          <w:lang w:val="uk-UA"/>
        </w:rPr>
        <w:t>західної та східної цивілізацій</w:t>
      </w:r>
      <w:r w:rsidR="007218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D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51E6C" w:rsidRDefault="00A51E6C" w:rsidP="00897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08B" w:rsidRPr="006B46D9" w:rsidRDefault="008A508B" w:rsidP="006B46D9">
      <w:pPr>
        <w:pStyle w:val="a3"/>
        <w:numPr>
          <w:ilvl w:val="1"/>
          <w:numId w:val="4"/>
        </w:numPr>
        <w:spacing w:after="0" w:line="360" w:lineRule="auto"/>
        <w:rPr>
          <w:rFonts w:ascii="Algerian" w:hAnsi="Algerian"/>
          <w:b/>
          <w:i/>
          <w:sz w:val="28"/>
          <w:szCs w:val="28"/>
          <w:lang w:val="uk-UA"/>
        </w:rPr>
      </w:pPr>
      <w:r w:rsidRPr="006B46D9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Історія</w:t>
      </w:r>
      <w:r w:rsidRPr="006B46D9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6B46D9">
        <w:rPr>
          <w:rFonts w:ascii="Times New Roman" w:hAnsi="Times New Roman" w:cs="Times New Roman"/>
          <w:b/>
          <w:i/>
          <w:sz w:val="28"/>
          <w:szCs w:val="28"/>
          <w:lang w:val="uk-UA"/>
        </w:rPr>
        <w:t>виникнення і розвитку порівняльного</w:t>
      </w:r>
      <w:r w:rsidRPr="006B46D9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6B46D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приватного права</w:t>
      </w:r>
    </w:p>
    <w:p w:rsidR="00A109F2" w:rsidRDefault="00D022DC" w:rsidP="00D022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5749A6" w:rsidRPr="005749A6">
        <w:rPr>
          <w:rFonts w:ascii="Times New Roman" w:hAnsi="Times New Roman" w:cs="Times New Roman"/>
          <w:sz w:val="28"/>
          <w:szCs w:val="28"/>
          <w:u w:val="single"/>
          <w:lang w:val="uk-UA"/>
        </w:rPr>
        <w:t>Античний період.</w:t>
      </w:r>
      <w:r w:rsidR="0057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>Перші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порівняльно-правові дослідження були знайдені у Стародавній Греції. Вони пов’язані з особливим інтересом античних мислителів до форм політико-правового устрою держави. У своїй роботі «Закони» Платон порівнює закони різних грецьких полісів і на підставі цього порівняння пропонує конструкцію ідеальної 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держави. В основі «Політики» </w:t>
      </w:r>
      <w:proofErr w:type="spellStart"/>
      <w:r w:rsidR="005047E3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 лежа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>ть 153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про конституції да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>вньогрецьких 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>, з яких д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о наших часів 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збереглося лише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 конституції Афін. Порівняльний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 підхід лежить 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в основі твору </w:t>
      </w:r>
      <w:proofErr w:type="spellStart"/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>Теофаста</w:t>
      </w:r>
      <w:proofErr w:type="spellEnd"/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 «Про закони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>», який присвячений дослідженню</w:t>
      </w:r>
      <w:r w:rsidR="00A109F2" w:rsidRPr="00A109F2">
        <w:rPr>
          <w:rFonts w:ascii="Times New Roman" w:hAnsi="Times New Roman" w:cs="Times New Roman"/>
          <w:sz w:val="28"/>
          <w:szCs w:val="28"/>
          <w:lang w:val="uk-UA"/>
        </w:rPr>
        <w:t xml:space="preserve"> правопорядків грецьких полісів.</w:t>
      </w:r>
    </w:p>
    <w:p w:rsidR="00A109F2" w:rsidRDefault="00A109F2" w:rsidP="00D022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Римське право має небагато прикладів </w:t>
      </w:r>
      <w:r w:rsidR="00D022DC">
        <w:rPr>
          <w:rFonts w:ascii="Times New Roman" w:hAnsi="Times New Roman" w:cs="Times New Roman"/>
          <w:sz w:val="28"/>
          <w:szCs w:val="28"/>
          <w:lang w:val="uk-UA"/>
        </w:rPr>
        <w:t>порівняльно-правових досліджень, 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022DC">
        <w:rPr>
          <w:rFonts w:ascii="Times New Roman" w:hAnsi="Times New Roman" w:cs="Times New Roman"/>
          <w:sz w:val="28"/>
          <w:szCs w:val="28"/>
          <w:lang w:val="uk-UA"/>
        </w:rPr>
        <w:t xml:space="preserve"> римські юристи дуже високо цінува</w:t>
      </w:r>
      <w:r>
        <w:rPr>
          <w:rFonts w:ascii="Times New Roman" w:hAnsi="Times New Roman" w:cs="Times New Roman"/>
          <w:sz w:val="28"/>
          <w:szCs w:val="28"/>
          <w:lang w:val="uk-UA"/>
        </w:rPr>
        <w:t>ли досягнення науки Стародавнього Риму і вважали право інших народів</w:t>
      </w:r>
      <w:r w:rsidR="003D3742">
        <w:rPr>
          <w:rFonts w:ascii="Times New Roman" w:hAnsi="Times New Roman" w:cs="Times New Roman"/>
          <w:sz w:val="28"/>
          <w:szCs w:val="28"/>
          <w:lang w:val="uk-UA"/>
        </w:rPr>
        <w:t>, за висловлюванням Цицерона,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«плу</w:t>
      </w:r>
      <w:r w:rsidR="003D3742">
        <w:rPr>
          <w:rFonts w:ascii="Times New Roman" w:hAnsi="Times New Roman" w:cs="Times New Roman"/>
          <w:sz w:val="28"/>
          <w:szCs w:val="28"/>
          <w:lang w:val="uk-UA"/>
        </w:rPr>
        <w:t>таним та сміхотворним»</w:t>
      </w:r>
      <w:r>
        <w:rPr>
          <w:rFonts w:ascii="Times New Roman" w:hAnsi="Times New Roman" w:cs="Times New Roman"/>
          <w:sz w:val="28"/>
          <w:szCs w:val="28"/>
          <w:lang w:val="uk-UA"/>
        </w:rPr>
        <w:t>. Перші дослідження, що дійшли до наших</w:t>
      </w:r>
      <w:r w:rsidR="00D022DC">
        <w:rPr>
          <w:rFonts w:ascii="Times New Roman" w:hAnsi="Times New Roman" w:cs="Times New Roman"/>
          <w:sz w:val="28"/>
          <w:szCs w:val="28"/>
          <w:lang w:val="uk-UA"/>
        </w:rPr>
        <w:t xml:space="preserve"> часів, здійснювалися у </w:t>
      </w:r>
      <w:proofErr w:type="spellStart"/>
      <w:r w:rsidR="00D022DC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класичний</w:t>
      </w:r>
      <w:proofErr w:type="spellEnd"/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 період Існування римської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ІІІ і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століттям н.е. 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Collatio</w:t>
      </w:r>
      <w:proofErr w:type="spellEnd"/>
      <w:r w:rsidRPr="00DE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legum</w:t>
      </w:r>
      <w:proofErr w:type="spellEnd"/>
      <w:r w:rsidRPr="00DE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Mosaicarum</w:t>
      </w:r>
      <w:proofErr w:type="spellEnd"/>
      <w:r w:rsidRPr="00DE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E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Romanarum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порівнювалися закони 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>Мойсея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твори класичних римських юристів з метою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пропаганди християнської віри, робилася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спроба довести схожість біблейських та римських законів.</w:t>
      </w:r>
    </w:p>
    <w:p w:rsidR="00AB64AE" w:rsidRDefault="009C7A95" w:rsidP="00D022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 w:rsidR="005749A6" w:rsidRPr="005749A6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Середньовіччя.</w:t>
      </w:r>
      <w:r w:rsidR="0057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У середні в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>іки</w:t>
      </w:r>
      <w:r w:rsidR="00224F5B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5047E3">
        <w:rPr>
          <w:rFonts w:ascii="Times New Roman" w:hAnsi="Times New Roman" w:cs="Times New Roman"/>
          <w:sz w:val="28"/>
          <w:szCs w:val="28"/>
          <w:lang w:val="uk-UA"/>
        </w:rPr>
        <w:t>ридична освіта була на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низькому рівні. У вчених-юристів повагою ко</w:t>
      </w:r>
      <w:r w:rsidR="00224F5B">
        <w:rPr>
          <w:rFonts w:ascii="Times New Roman" w:hAnsi="Times New Roman" w:cs="Times New Roman"/>
          <w:sz w:val="28"/>
          <w:szCs w:val="28"/>
          <w:lang w:val="uk-UA"/>
        </w:rPr>
        <w:t xml:space="preserve">ристувалося лише </w:t>
      </w:r>
      <w:proofErr w:type="spellStart"/>
      <w:r w:rsidR="00224F5B">
        <w:rPr>
          <w:rFonts w:ascii="Times New Roman" w:hAnsi="Times New Roman" w:cs="Times New Roman"/>
          <w:sz w:val="28"/>
          <w:szCs w:val="28"/>
          <w:lang w:val="uk-UA"/>
        </w:rPr>
        <w:t>католічне</w:t>
      </w:r>
      <w:proofErr w:type="spellEnd"/>
      <w:r w:rsidR="00224F5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а римське канонічне право. Доктрина нав’язування власного пра</w:t>
      </w:r>
      <w:r w:rsidR="00224F5B">
        <w:rPr>
          <w:rFonts w:ascii="Times New Roman" w:hAnsi="Times New Roman" w:cs="Times New Roman"/>
          <w:sz w:val="28"/>
          <w:szCs w:val="28"/>
          <w:lang w:val="uk-UA"/>
        </w:rPr>
        <w:t>ва за правом сильного не сприяла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розповсюдженню порівняльно-правових ідей. Так, в Англії у своїх працях  «Про похвалу англійських законів» і «Управління Англією»</w:t>
      </w:r>
      <w:r w:rsidR="00A109F2" w:rsidRPr="000F7222">
        <w:t xml:space="preserve"> </w:t>
      </w:r>
      <w:r w:rsidR="00A109F2" w:rsidRPr="000F7222">
        <w:rPr>
          <w:rFonts w:ascii="Times New Roman" w:hAnsi="Times New Roman" w:cs="Times New Roman"/>
          <w:sz w:val="28"/>
          <w:szCs w:val="28"/>
          <w:lang w:val="uk-UA"/>
        </w:rPr>
        <w:t>Фортеск’ю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намагається довести перевагу англійського права над </w:t>
      </w:r>
      <w:r w:rsidR="00A41051">
        <w:rPr>
          <w:rFonts w:ascii="Times New Roman" w:hAnsi="Times New Roman" w:cs="Times New Roman"/>
          <w:sz w:val="28"/>
          <w:szCs w:val="28"/>
          <w:lang w:val="uk-UA"/>
        </w:rPr>
        <w:t>французьким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. З почуттям вищості та неприкритою пихою порівнює він англійські та французькі закони та доводить перевагу перших. У період пізнього середньовіччя порівняльно-правові дослідження в Європі набувають більшого розповсюдження. У працях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Стріка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Струве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C7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протиставлялося римське та німецьке приватне право. </w:t>
      </w:r>
    </w:p>
    <w:p w:rsidR="009C7A95" w:rsidRPr="009C7A95" w:rsidRDefault="008C6DD1" w:rsidP="00D022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Епоха П</w:t>
      </w:r>
      <w:r w:rsidR="009C7A95" w:rsidRPr="009C7A95">
        <w:rPr>
          <w:rFonts w:ascii="Times New Roman" w:hAnsi="Times New Roman" w:cs="Times New Roman"/>
          <w:sz w:val="28"/>
          <w:szCs w:val="28"/>
          <w:u w:val="single"/>
          <w:lang w:val="uk-UA"/>
        </w:rPr>
        <w:t>росвітництва.</w:t>
      </w:r>
      <w:r w:rsidR="009C7A95" w:rsidRPr="009C7A95">
        <w:rPr>
          <w:lang w:val="uk-UA"/>
        </w:rPr>
        <w:t xml:space="preserve"> </w:t>
      </w:r>
      <w:r w:rsidR="00611BCD" w:rsidRPr="00611BCD">
        <w:rPr>
          <w:rFonts w:ascii="Times New Roman" w:hAnsi="Times New Roman" w:cs="Times New Roman"/>
          <w:sz w:val="28"/>
          <w:szCs w:val="28"/>
          <w:lang w:val="uk-UA"/>
        </w:rPr>
        <w:t>Англійський філософ</w:t>
      </w:r>
      <w:r w:rsidR="00611BCD">
        <w:rPr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Френсіс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Бекон у </w:t>
      </w:r>
      <w:r w:rsidR="009C7A95" w:rsidRPr="009C7A95">
        <w:rPr>
          <w:rFonts w:ascii="Times New Roman" w:hAnsi="Times New Roman" w:cs="Times New Roman"/>
          <w:sz w:val="28"/>
          <w:szCs w:val="28"/>
          <w:lang w:val="uk-UA"/>
        </w:rPr>
        <w:t xml:space="preserve">праці «Про гідність і приріст наук» 1623 року бачив обов’язок кожного юриста у звільненні від «ланцюгів» національного права для того, щоб дізнатися про його істинну цінність. Власне право не може бути критерієм оцінки самого себе. 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Німецький у</w:t>
      </w:r>
      <w:r w:rsidR="00611BCD">
        <w:rPr>
          <w:rFonts w:ascii="Times New Roman" w:hAnsi="Times New Roman" w:cs="Times New Roman"/>
          <w:sz w:val="28"/>
          <w:szCs w:val="28"/>
          <w:lang w:val="uk-UA"/>
        </w:rPr>
        <w:t xml:space="preserve">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Лейбніц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 твором</w:t>
      </w:r>
      <w:r w:rsidR="009C7A95" w:rsidRPr="009C7A95">
        <w:rPr>
          <w:rFonts w:ascii="Times New Roman" w:hAnsi="Times New Roman" w:cs="Times New Roman"/>
          <w:sz w:val="28"/>
          <w:szCs w:val="28"/>
          <w:lang w:val="uk-UA"/>
        </w:rPr>
        <w:t xml:space="preserve"> «Сфера застосування права» 1667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схвалював</w:t>
      </w:r>
      <w:r w:rsidR="009C7A95" w:rsidRPr="009C7A95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порівняльне правознавство з точки зору його універсалізму, надавав порівняльну картину права всіх країн, народів, світів. 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>Як вказують К.</w:t>
      </w:r>
      <w:proofErr w:type="spellStart"/>
      <w:r w:rsidR="006E70DD">
        <w:rPr>
          <w:rFonts w:ascii="Times New Roman" w:hAnsi="Times New Roman" w:cs="Times New Roman"/>
          <w:sz w:val="28"/>
          <w:szCs w:val="28"/>
          <w:lang w:val="uk-UA"/>
        </w:rPr>
        <w:t>Цвайгерт</w:t>
      </w:r>
      <w:proofErr w:type="spellEnd"/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 і Х.</w:t>
      </w:r>
      <w:proofErr w:type="spellStart"/>
      <w:r w:rsidR="006E70DD">
        <w:rPr>
          <w:rFonts w:ascii="Times New Roman" w:hAnsi="Times New Roman" w:cs="Times New Roman"/>
          <w:sz w:val="28"/>
          <w:szCs w:val="28"/>
          <w:lang w:val="uk-UA"/>
        </w:rPr>
        <w:t>Кьотц</w:t>
      </w:r>
      <w:proofErr w:type="spellEnd"/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, «два 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великих уми Х</w:t>
      </w:r>
      <w:r w:rsidR="006E70D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 століття – Бекон і </w:t>
      </w:r>
      <w:proofErr w:type="spellStart"/>
      <w:r w:rsidR="006E70DD">
        <w:rPr>
          <w:rFonts w:ascii="Times New Roman" w:hAnsi="Times New Roman" w:cs="Times New Roman"/>
          <w:sz w:val="28"/>
          <w:szCs w:val="28"/>
          <w:lang w:val="uk-UA"/>
        </w:rPr>
        <w:t>Лейбніц</w:t>
      </w:r>
      <w:proofErr w:type="spellEnd"/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 гаряче </w:t>
      </w:r>
      <w:r>
        <w:rPr>
          <w:rFonts w:ascii="Times New Roman" w:hAnsi="Times New Roman" w:cs="Times New Roman"/>
          <w:sz w:val="28"/>
          <w:szCs w:val="28"/>
          <w:lang w:val="uk-UA"/>
        </w:rPr>
        <w:t>пропагу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>вали порівняльне правознавство, хоча самі не використовували його»</w:t>
      </w:r>
      <w:r w:rsidR="006E70DD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3"/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ECD" w:rsidRDefault="001E550D" w:rsidP="00D022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lgerian" w:hAnsi="Algeri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13A1EF" wp14:editId="0C380FFD">
            <wp:simplePos x="0" y="0"/>
            <wp:positionH relativeFrom="margin">
              <wp:posOffset>3852545</wp:posOffset>
            </wp:positionH>
            <wp:positionV relativeFrom="margin">
              <wp:posOffset>19272885</wp:posOffset>
            </wp:positionV>
            <wp:extent cx="1781175" cy="2571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4AE" w:rsidRPr="00AB64AE">
        <w:rPr>
          <w:rFonts w:ascii="Times New Roman" w:hAnsi="Times New Roman" w:cs="Times New Roman"/>
          <w:sz w:val="28"/>
          <w:szCs w:val="28"/>
          <w:u w:val="single"/>
          <w:lang w:val="uk-UA"/>
        </w:rPr>
        <w:t>Новий час.</w:t>
      </w:r>
      <w:r w:rsidR="00AB6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3AA" w:rsidRPr="009533AA">
        <w:rPr>
          <w:rFonts w:ascii="Times New Roman" w:hAnsi="Times New Roman" w:cs="Times New Roman"/>
          <w:sz w:val="28"/>
          <w:szCs w:val="28"/>
          <w:lang w:val="uk-UA"/>
        </w:rPr>
        <w:t>Початок законодавчого порівняльного правознавства датується ХІХ століттям.</w:t>
      </w:r>
      <w:r w:rsidR="00953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E3F">
        <w:rPr>
          <w:rFonts w:ascii="Times New Roman" w:hAnsi="Times New Roman" w:cs="Times New Roman"/>
          <w:sz w:val="28"/>
          <w:szCs w:val="28"/>
          <w:lang w:val="uk-UA"/>
        </w:rPr>
        <w:t>У Франції</w:t>
      </w:r>
      <w:r w:rsidR="009267C4">
        <w:rPr>
          <w:rFonts w:ascii="Times New Roman" w:hAnsi="Times New Roman" w:cs="Times New Roman"/>
          <w:sz w:val="28"/>
          <w:szCs w:val="28"/>
          <w:lang w:val="uk-UA"/>
        </w:rPr>
        <w:t xml:space="preserve">, яка вважається батьківщиною порівняльного правознавства, 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>Е.</w:t>
      </w:r>
      <w:proofErr w:type="spellStart"/>
      <w:r w:rsidR="006E70DD">
        <w:rPr>
          <w:rFonts w:ascii="Times New Roman" w:hAnsi="Times New Roman" w:cs="Times New Roman"/>
          <w:sz w:val="28"/>
          <w:szCs w:val="28"/>
          <w:lang w:val="uk-UA"/>
        </w:rPr>
        <w:t>Лерміньє</w:t>
      </w:r>
      <w:proofErr w:type="spellEnd"/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 у 1831 році створює кафедру загальної та філософської історії порівняльних </w:t>
      </w:r>
      <w:r w:rsidR="00344ECD">
        <w:rPr>
          <w:rFonts w:ascii="Times New Roman" w:hAnsi="Times New Roman" w:cs="Times New Roman"/>
          <w:sz w:val="28"/>
          <w:szCs w:val="28"/>
          <w:lang w:val="uk-UA"/>
        </w:rPr>
        <w:t>законодавств</w:t>
      </w:r>
      <w:r w:rsidR="006E70DD">
        <w:rPr>
          <w:rFonts w:ascii="Times New Roman" w:hAnsi="Times New Roman" w:cs="Times New Roman"/>
          <w:sz w:val="28"/>
          <w:szCs w:val="28"/>
          <w:lang w:val="uk-UA"/>
        </w:rPr>
        <w:t xml:space="preserve"> у Коледж 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 xml:space="preserve">де Франс. </w:t>
      </w:r>
      <w:r w:rsidR="00344ECD">
        <w:rPr>
          <w:rFonts w:ascii="Times New Roman" w:hAnsi="Times New Roman" w:cs="Times New Roman"/>
          <w:sz w:val="28"/>
          <w:szCs w:val="28"/>
          <w:lang w:val="uk-UA"/>
        </w:rPr>
        <w:t>1869 ро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344ECD">
        <w:rPr>
          <w:rFonts w:ascii="Times New Roman" w:hAnsi="Times New Roman" w:cs="Times New Roman"/>
          <w:sz w:val="28"/>
          <w:szCs w:val="28"/>
          <w:lang w:val="uk-UA"/>
        </w:rPr>
        <w:t xml:space="preserve"> його послідовник Е.</w:t>
      </w:r>
      <w:proofErr w:type="spellStart"/>
      <w:r w:rsidR="00344ECD">
        <w:rPr>
          <w:rFonts w:ascii="Times New Roman" w:hAnsi="Times New Roman" w:cs="Times New Roman"/>
          <w:sz w:val="28"/>
          <w:szCs w:val="28"/>
          <w:lang w:val="uk-UA"/>
        </w:rPr>
        <w:t>Лабуле</w:t>
      </w:r>
      <w:proofErr w:type="spellEnd"/>
      <w:r w:rsidR="00344ECD">
        <w:rPr>
          <w:rFonts w:ascii="Times New Roman" w:hAnsi="Times New Roman" w:cs="Times New Roman"/>
          <w:sz w:val="28"/>
          <w:szCs w:val="28"/>
          <w:lang w:val="uk-UA"/>
        </w:rPr>
        <w:t xml:space="preserve"> засновує Товариство порівняльного правознавства. У ст.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. 1 Статуту Т</w:t>
      </w:r>
      <w:r w:rsidR="00344ECD">
        <w:rPr>
          <w:rFonts w:ascii="Times New Roman" w:hAnsi="Times New Roman" w:cs="Times New Roman"/>
          <w:sz w:val="28"/>
          <w:szCs w:val="28"/>
          <w:lang w:val="uk-UA"/>
        </w:rPr>
        <w:t xml:space="preserve">овариства було зазначено, що «Метою об’єднання… є вивчення та порівняння законів і права різних країн, а також наукове дослідження та визначення практичних засобів покращення різних галузей законодавства». Наприкінці ХІХ ст. у Франції відмовляються від школи </w:t>
      </w:r>
      <w:proofErr w:type="spellStart"/>
      <w:r w:rsidR="00344ECD">
        <w:rPr>
          <w:rFonts w:ascii="Times New Roman" w:hAnsi="Times New Roman" w:cs="Times New Roman"/>
          <w:sz w:val="28"/>
          <w:szCs w:val="28"/>
          <w:lang w:val="uk-UA"/>
        </w:rPr>
        <w:t>екзогенез</w:t>
      </w:r>
      <w:proofErr w:type="spellEnd"/>
      <w:r w:rsidR="00344ECD">
        <w:rPr>
          <w:rFonts w:ascii="Times New Roman" w:hAnsi="Times New Roman" w:cs="Times New Roman"/>
          <w:sz w:val="28"/>
          <w:szCs w:val="28"/>
          <w:lang w:val="uk-UA"/>
        </w:rPr>
        <w:t xml:space="preserve"> і обмежуються вивченням законодавства деяких країн. </w:t>
      </w:r>
      <w:r w:rsidR="00161831">
        <w:rPr>
          <w:rFonts w:ascii="Times New Roman" w:hAnsi="Times New Roman" w:cs="Times New Roman"/>
          <w:sz w:val="28"/>
          <w:szCs w:val="28"/>
          <w:lang w:val="uk-UA"/>
        </w:rPr>
        <w:t>Якщо говорити про законотворення, то н</w:t>
      </w:r>
      <w:r w:rsidR="00BC360B">
        <w:rPr>
          <w:rFonts w:ascii="Times New Roman" w:hAnsi="Times New Roman" w:cs="Times New Roman"/>
          <w:sz w:val="28"/>
          <w:szCs w:val="28"/>
          <w:lang w:val="uk-UA"/>
        </w:rPr>
        <w:t>айбільш впливове джерело приватного права – ф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ранцузький К</w:t>
      </w:r>
      <w:r w:rsidR="00BC360B" w:rsidRPr="00BC360B">
        <w:rPr>
          <w:rFonts w:ascii="Times New Roman" w:hAnsi="Times New Roman" w:cs="Times New Roman"/>
          <w:sz w:val="28"/>
          <w:szCs w:val="28"/>
          <w:lang w:val="uk-UA"/>
        </w:rPr>
        <w:t xml:space="preserve">одекс Наполеона 1804 року був створений </w:t>
      </w:r>
      <w:r w:rsidR="00BC360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 w:rsidR="00BC360B">
        <w:rPr>
          <w:rFonts w:ascii="Times New Roman" w:hAnsi="Times New Roman" w:cs="Times New Roman"/>
          <w:sz w:val="28"/>
          <w:szCs w:val="28"/>
          <w:lang w:val="uk-UA"/>
        </w:rPr>
        <w:t xml:space="preserve"> єдине право </w:t>
      </w:r>
      <w:r w:rsidR="00BC360B" w:rsidRPr="00BC360B">
        <w:rPr>
          <w:rFonts w:ascii="Times New Roman" w:hAnsi="Times New Roman" w:cs="Times New Roman"/>
          <w:sz w:val="28"/>
          <w:szCs w:val="28"/>
          <w:lang w:val="uk-UA"/>
        </w:rPr>
        <w:t xml:space="preserve">із злиття римського писаного права з </w:t>
      </w:r>
      <w:proofErr w:type="spellStart"/>
      <w:r w:rsidR="00BC360B" w:rsidRPr="00BC360B">
        <w:rPr>
          <w:rFonts w:ascii="Times New Roman" w:hAnsi="Times New Roman" w:cs="Times New Roman"/>
          <w:sz w:val="28"/>
          <w:szCs w:val="28"/>
          <w:lang w:val="uk-UA"/>
        </w:rPr>
        <w:t>кутюмами</w:t>
      </w:r>
      <w:proofErr w:type="spellEnd"/>
      <w:r w:rsidR="00BC360B" w:rsidRPr="00BC360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C360B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BC360B" w:rsidRPr="00BC360B">
        <w:rPr>
          <w:rFonts w:ascii="Times New Roman" w:hAnsi="Times New Roman" w:cs="Times New Roman"/>
          <w:sz w:val="28"/>
          <w:szCs w:val="28"/>
          <w:lang w:val="uk-UA"/>
        </w:rPr>
        <w:t xml:space="preserve">германського походження) північних провінцій.          </w:t>
      </w:r>
    </w:p>
    <w:p w:rsidR="00A109F2" w:rsidRDefault="00BC360B" w:rsidP="003363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344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стверджує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Кресін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4"/>
      </w:r>
      <w:r>
        <w:rPr>
          <w:rFonts w:ascii="Times New Roman" w:hAnsi="Times New Roman" w:cs="Times New Roman"/>
          <w:sz w:val="28"/>
          <w:szCs w:val="28"/>
          <w:lang w:val="uk-UA"/>
        </w:rPr>
        <w:t>, французький ЦК викликав безумовний інтерес до французького права та дискусії про нас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лідування французьких традицій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Німеччині щодо усвідомлення німецького права як цілісного т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а відмінного від інших феномену. До цієї дискусії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приєдналися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Тібо</w:t>
      </w:r>
      <w:proofErr w:type="spellEnd"/>
      <w:r w:rsidR="00161831">
        <w:rPr>
          <w:rFonts w:ascii="Times New Roman" w:hAnsi="Times New Roman" w:cs="Times New Roman"/>
          <w:sz w:val="28"/>
          <w:szCs w:val="28"/>
          <w:lang w:val="uk-UA"/>
        </w:rPr>
        <w:t>, Ф.</w:t>
      </w:r>
      <w:proofErr w:type="spellStart"/>
      <w:r w:rsidR="00161831">
        <w:rPr>
          <w:rFonts w:ascii="Times New Roman" w:hAnsi="Times New Roman" w:cs="Times New Roman"/>
          <w:sz w:val="28"/>
          <w:szCs w:val="28"/>
          <w:lang w:val="uk-UA"/>
        </w:rPr>
        <w:t>Савіньї</w:t>
      </w:r>
      <w:proofErr w:type="spellEnd"/>
      <w:r w:rsidR="00161831">
        <w:rPr>
          <w:rFonts w:ascii="Times New Roman" w:hAnsi="Times New Roman" w:cs="Times New Roman"/>
          <w:sz w:val="28"/>
          <w:szCs w:val="28"/>
          <w:lang w:val="uk-UA"/>
        </w:rPr>
        <w:t xml:space="preserve">, П.Фейєрбах та ін. 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Якщо у</w:t>
      </w:r>
      <w:r w:rsidR="00161831" w:rsidRPr="00161831">
        <w:rPr>
          <w:rFonts w:ascii="Times New Roman" w:hAnsi="Times New Roman" w:cs="Times New Roman"/>
          <w:sz w:val="28"/>
          <w:szCs w:val="28"/>
          <w:lang w:val="uk-UA"/>
        </w:rPr>
        <w:t xml:space="preserve"> ХVIII ст. </w:t>
      </w:r>
      <w:r w:rsidR="00F948D4"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r w:rsidR="00161831" w:rsidRPr="00161831">
        <w:rPr>
          <w:rFonts w:ascii="Times New Roman" w:hAnsi="Times New Roman" w:cs="Times New Roman"/>
          <w:sz w:val="28"/>
          <w:szCs w:val="28"/>
          <w:lang w:val="uk-UA"/>
        </w:rPr>
        <w:t>прихильники доктрини природнього права (Г.</w:t>
      </w:r>
      <w:proofErr w:type="spellStart"/>
      <w:r w:rsidR="00161831" w:rsidRPr="00161831">
        <w:rPr>
          <w:rFonts w:ascii="Times New Roman" w:hAnsi="Times New Roman" w:cs="Times New Roman"/>
          <w:sz w:val="28"/>
          <w:szCs w:val="28"/>
          <w:lang w:val="uk-UA"/>
        </w:rPr>
        <w:t>Гуго</w:t>
      </w:r>
      <w:proofErr w:type="spellEnd"/>
      <w:r w:rsidR="00161831" w:rsidRPr="00161831">
        <w:rPr>
          <w:rFonts w:ascii="Times New Roman" w:hAnsi="Times New Roman" w:cs="Times New Roman"/>
          <w:sz w:val="28"/>
          <w:szCs w:val="28"/>
          <w:lang w:val="uk-UA"/>
        </w:rPr>
        <w:t>) вірили у можливість створення природнього права, як емпірично обґрунтованого, завдяки порівнянню позитивного права всіх країн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6E70DD" w:rsidRPr="006E7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сторична школа права</w:t>
      </w:r>
      <w:r w:rsidR="008C6DD1">
        <w:rPr>
          <w:rFonts w:ascii="Times New Roman" w:hAnsi="Times New Roman" w:cs="Times New Roman"/>
          <w:sz w:val="28"/>
          <w:szCs w:val="28"/>
          <w:lang w:val="uk-UA"/>
        </w:rPr>
        <w:t xml:space="preserve"> ХІХ ст.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, навпаки, протидіяла розвитку порівняльного права. Її радикальн</w:t>
      </w:r>
      <w:r w:rsidR="00224F5B">
        <w:rPr>
          <w:rFonts w:ascii="Times New Roman" w:hAnsi="Times New Roman" w:cs="Times New Roman"/>
          <w:sz w:val="28"/>
          <w:szCs w:val="28"/>
          <w:lang w:val="uk-UA"/>
        </w:rPr>
        <w:t>ий представник Ф.</w:t>
      </w:r>
      <w:proofErr w:type="spellStart"/>
      <w:r w:rsidR="00224F5B">
        <w:rPr>
          <w:rFonts w:ascii="Times New Roman" w:hAnsi="Times New Roman" w:cs="Times New Roman"/>
          <w:sz w:val="28"/>
          <w:szCs w:val="28"/>
          <w:lang w:val="uk-UA"/>
        </w:rPr>
        <w:t>К.фон</w:t>
      </w:r>
      <w:proofErr w:type="spellEnd"/>
      <w:r w:rsidR="00224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4F5B">
        <w:rPr>
          <w:rFonts w:ascii="Times New Roman" w:hAnsi="Times New Roman" w:cs="Times New Roman"/>
          <w:sz w:val="28"/>
          <w:szCs w:val="28"/>
          <w:lang w:val="uk-UA"/>
        </w:rPr>
        <w:t>Савіньї</w:t>
      </w:r>
      <w:proofErr w:type="spellEnd"/>
      <w:r w:rsidR="00224F5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його школа обмежили дослідження лише римським і германським правом, відмовляючись від вивчення права інших країн.</w:t>
      </w:r>
      <w:r w:rsidR="00F948D4">
        <w:rPr>
          <w:rFonts w:ascii="Times New Roman" w:hAnsi="Times New Roman" w:cs="Times New Roman"/>
          <w:sz w:val="28"/>
          <w:szCs w:val="28"/>
          <w:lang w:val="uk-UA"/>
        </w:rPr>
        <w:t xml:space="preserve"> Ф.</w:t>
      </w:r>
      <w:proofErr w:type="spellStart"/>
      <w:r w:rsidR="00F948D4">
        <w:rPr>
          <w:rFonts w:ascii="Times New Roman" w:hAnsi="Times New Roman" w:cs="Times New Roman"/>
          <w:sz w:val="28"/>
          <w:szCs w:val="28"/>
          <w:lang w:val="uk-UA"/>
        </w:rPr>
        <w:t>Савіньї</w:t>
      </w:r>
      <w:proofErr w:type="spellEnd"/>
      <w:r w:rsidR="00F948D4">
        <w:rPr>
          <w:rFonts w:ascii="Times New Roman" w:hAnsi="Times New Roman" w:cs="Times New Roman"/>
          <w:sz w:val="28"/>
          <w:szCs w:val="28"/>
          <w:lang w:val="uk-UA"/>
        </w:rPr>
        <w:t xml:space="preserve"> прямо засуджував рецепцію 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>кодифікації, порівнюючи її</w:t>
      </w:r>
      <w:r w:rsidR="00F948D4">
        <w:rPr>
          <w:rFonts w:ascii="Times New Roman" w:hAnsi="Times New Roman" w:cs="Times New Roman"/>
          <w:sz w:val="28"/>
          <w:szCs w:val="28"/>
          <w:lang w:val="uk-UA"/>
        </w:rPr>
        <w:t xml:space="preserve"> з ра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ковою 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lastRenderedPageBreak/>
        <w:t>пухлиною</w:t>
      </w:r>
      <w:r w:rsidR="00F948D4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5"/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>, яка не відповідає духу німецької нації</w:t>
      </w:r>
      <w:r w:rsidR="00F948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В той же час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професор відстоює свою точку зору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протиставляючи (порівнюючи) традиції германських земель </w:t>
      </w:r>
      <w:r w:rsidR="00404EC2">
        <w:rPr>
          <w:rFonts w:ascii="Times New Roman" w:hAnsi="Times New Roman" w:cs="Times New Roman"/>
          <w:sz w:val="28"/>
          <w:szCs w:val="28"/>
          <w:lang w:val="uk-UA"/>
        </w:rPr>
        <w:t>досвіду створення французького ЦК, Зводу законів Австрії та Прусського земського права.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B9B">
        <w:rPr>
          <w:rFonts w:ascii="Times New Roman" w:hAnsi="Times New Roman" w:cs="Times New Roman"/>
          <w:sz w:val="28"/>
          <w:szCs w:val="28"/>
          <w:lang w:val="uk-UA"/>
        </w:rPr>
        <w:t xml:space="preserve">У 1810 р.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Фейербах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дорікав германським правникам, що вони аналізують лише «національне» або «таке, що стало національним». </w:t>
      </w:r>
      <w:r w:rsidR="00345B9B">
        <w:rPr>
          <w:rFonts w:ascii="Times New Roman" w:hAnsi="Times New Roman" w:cs="Times New Roman"/>
          <w:sz w:val="28"/>
          <w:szCs w:val="28"/>
          <w:lang w:val="uk-UA"/>
        </w:rPr>
        <w:t xml:space="preserve">Він вжив словосполучення «порівняльне правознавство» і вказав, що без порівняння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5B9B">
        <w:rPr>
          <w:rFonts w:ascii="Times New Roman" w:hAnsi="Times New Roman" w:cs="Times New Roman"/>
          <w:sz w:val="28"/>
          <w:szCs w:val="28"/>
          <w:lang w:val="uk-UA"/>
        </w:rPr>
        <w:t>з зарубіжним правом не можна пізнати особливості національного права</w:t>
      </w:r>
      <w:r w:rsidR="00345B9B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6"/>
      </w:r>
      <w:r w:rsidR="00345B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Пізніше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Йеринг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критикував</w:t>
      </w:r>
      <w:r w:rsidR="00851729">
        <w:rPr>
          <w:rFonts w:ascii="Times New Roman" w:hAnsi="Times New Roman" w:cs="Times New Roman"/>
          <w:sz w:val="28"/>
          <w:szCs w:val="28"/>
          <w:lang w:val="uk-UA"/>
        </w:rPr>
        <w:t xml:space="preserve"> німецьку правову науку, яка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деградувала д</w:t>
      </w:r>
      <w:r w:rsidR="00851729">
        <w:rPr>
          <w:rFonts w:ascii="Times New Roman" w:hAnsi="Times New Roman" w:cs="Times New Roman"/>
          <w:sz w:val="28"/>
          <w:szCs w:val="28"/>
          <w:lang w:val="uk-UA"/>
        </w:rPr>
        <w:t>о партикулярної  юриспруденції, а Е.</w:t>
      </w:r>
      <w:proofErr w:type="spellStart"/>
      <w:r w:rsidR="00851729">
        <w:rPr>
          <w:rFonts w:ascii="Times New Roman" w:hAnsi="Times New Roman" w:cs="Times New Roman"/>
          <w:sz w:val="28"/>
          <w:szCs w:val="28"/>
          <w:lang w:val="uk-UA"/>
        </w:rPr>
        <w:t>Рабель</w:t>
      </w:r>
      <w:proofErr w:type="spellEnd"/>
      <w:r w:rsidR="00851729">
        <w:rPr>
          <w:rFonts w:ascii="Times New Roman" w:hAnsi="Times New Roman" w:cs="Times New Roman"/>
          <w:sz w:val="28"/>
          <w:szCs w:val="28"/>
          <w:lang w:val="uk-UA"/>
        </w:rPr>
        <w:t xml:space="preserve"> у своїй першій програмній публікації констатував «різку самоізоляцію німецької правової науки»</w:t>
      </w:r>
      <w:r w:rsidR="00851729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7"/>
      </w:r>
      <w:r w:rsidR="00851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7C4">
        <w:rPr>
          <w:rFonts w:ascii="Times New Roman" w:hAnsi="Times New Roman" w:cs="Times New Roman"/>
          <w:sz w:val="28"/>
          <w:szCs w:val="28"/>
          <w:lang w:val="uk-UA"/>
        </w:rPr>
        <w:t xml:space="preserve">Лише у 1894 р.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за підтримкою</w:t>
      </w:r>
      <w:r w:rsidR="009267C4">
        <w:rPr>
          <w:rFonts w:ascii="Times New Roman" w:hAnsi="Times New Roman" w:cs="Times New Roman"/>
          <w:sz w:val="28"/>
          <w:szCs w:val="28"/>
          <w:lang w:val="uk-UA"/>
        </w:rPr>
        <w:t xml:space="preserve"> Ф.</w:t>
      </w:r>
      <w:proofErr w:type="spellStart"/>
      <w:r w:rsidR="009267C4">
        <w:rPr>
          <w:rFonts w:ascii="Times New Roman" w:hAnsi="Times New Roman" w:cs="Times New Roman"/>
          <w:sz w:val="28"/>
          <w:szCs w:val="28"/>
          <w:lang w:val="uk-UA"/>
        </w:rPr>
        <w:t>Майер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26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200">
        <w:rPr>
          <w:rFonts w:ascii="Times New Roman" w:hAnsi="Times New Roman" w:cs="Times New Roman"/>
          <w:sz w:val="28"/>
          <w:szCs w:val="28"/>
          <w:lang w:val="uk-UA"/>
        </w:rPr>
        <w:t>засновується «Міжнародне об’єднання порівняльно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-правової науки та економічних у</w:t>
      </w:r>
      <w:r w:rsidR="009A0200">
        <w:rPr>
          <w:rFonts w:ascii="Times New Roman" w:hAnsi="Times New Roman" w:cs="Times New Roman"/>
          <w:sz w:val="28"/>
          <w:szCs w:val="28"/>
          <w:lang w:val="uk-UA"/>
        </w:rPr>
        <w:t xml:space="preserve">чень» на кшталт французького товариства.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51729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законодавстві Німеччини </w:t>
      </w:r>
      <w:r w:rsidR="005749A6">
        <w:rPr>
          <w:rFonts w:ascii="Times New Roman" w:hAnsi="Times New Roman" w:cs="Times New Roman"/>
          <w:sz w:val="28"/>
          <w:szCs w:val="28"/>
          <w:lang w:val="uk-UA"/>
        </w:rPr>
        <w:t>порівняльне право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було задіяне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одночасно з формуванням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торгового права, яке відчувало природню потребу у цьому. Мова йде про утворення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Загальногерманського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вексельного регулювання 1848 р. та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Загальногерманського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торгового законодавства 1861 р. Для розробки цих правових актів використовувалися Французький торговий кодекс, що діяв у провінції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Рейнланд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>нідерландське торгове законодавство. Як приклад результату успішного використання порівняльного правознавства можна навести Германське цивільне уложення, яке завершило систематиза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цію приватного права Германії. У його становленні велику роль від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іграли австрійське і швейцарське право.  </w:t>
      </w:r>
    </w:p>
    <w:p w:rsidR="00A109F2" w:rsidRDefault="00A109F2" w:rsidP="005749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Англії Таємна рада, що була вищою судовою інстанцією імперії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вимушена була застосов</w:t>
      </w:r>
      <w:r w:rsidR="00224F5B">
        <w:rPr>
          <w:rFonts w:ascii="Times New Roman" w:hAnsi="Times New Roman" w:cs="Times New Roman"/>
          <w:sz w:val="28"/>
          <w:szCs w:val="28"/>
          <w:lang w:val="uk-UA"/>
        </w:rPr>
        <w:t>увати право різних країн.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той час з’явилася праця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«Коментарі до колоніальних та іноземних законів самих по собі і про те, що стосується конфліктів між собою та з правом Англії»</w:t>
      </w:r>
      <w:r w:rsidR="00851729">
        <w:rPr>
          <w:rFonts w:ascii="Times New Roman" w:hAnsi="Times New Roman" w:cs="Times New Roman"/>
          <w:sz w:val="28"/>
          <w:szCs w:val="28"/>
          <w:lang w:val="uk-UA"/>
        </w:rPr>
        <w:t xml:space="preserve"> (1838 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Коментарі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включали у себе: цивільне право, тобто римське право, голландське право до введення там французького ЦК, іспанське право, паризькі та норманські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кутюми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діюче французьке право, англійське право, місцеве право колоній у Вест-Індії та Північній Америці, право США. В Європі та США праця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розглядалася як основоположна для порівняльного правознавства. В 1924 році Е.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констатував, що «ця праця хоча й була створена для задоволення потреб Таємної Ради, але за багатством матеріалу та ретельністю його обробки могла б слугувати підручником порівняльного приватного права»</w:t>
      </w:r>
      <w:r w:rsidR="00971715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8"/>
      </w:r>
      <w:r>
        <w:rPr>
          <w:rFonts w:ascii="Times New Roman" w:hAnsi="Times New Roman" w:cs="Times New Roman"/>
          <w:sz w:val="28"/>
          <w:szCs w:val="28"/>
          <w:lang w:val="uk-UA"/>
        </w:rPr>
        <w:t>. Інша праця Леона Леві «Торговельне право країн світу або торговельне право Сполученого Королівства у порівнянні з торговими кодексами і законами наступних торговельних держав (58 країн) і з інституціями Юстиніана» (1854 р.) повинна була задовольнити потреби англійських купців в інформації про іноземне право. Леві першим запропонував міжнародну уніфікацію галузей права на основі всеохоплюючого порівняльно-правового дослідження.</w:t>
      </w:r>
      <w:r w:rsidR="009A0200">
        <w:rPr>
          <w:rFonts w:ascii="Times New Roman" w:hAnsi="Times New Roman" w:cs="Times New Roman"/>
          <w:sz w:val="28"/>
          <w:szCs w:val="28"/>
          <w:lang w:val="uk-UA"/>
        </w:rPr>
        <w:t xml:space="preserve"> У 1869 році Г.</w:t>
      </w:r>
      <w:proofErr w:type="spellStart"/>
      <w:r w:rsidR="009A0200">
        <w:rPr>
          <w:rFonts w:ascii="Times New Roman" w:hAnsi="Times New Roman" w:cs="Times New Roman"/>
          <w:sz w:val="28"/>
          <w:szCs w:val="28"/>
          <w:lang w:val="uk-UA"/>
        </w:rPr>
        <w:t>Мейн</w:t>
      </w:r>
      <w:proofErr w:type="spellEnd"/>
      <w:r w:rsidR="009A0200">
        <w:rPr>
          <w:rFonts w:ascii="Times New Roman" w:hAnsi="Times New Roman" w:cs="Times New Roman"/>
          <w:sz w:val="28"/>
          <w:szCs w:val="28"/>
          <w:lang w:val="uk-UA"/>
        </w:rPr>
        <w:t xml:space="preserve"> стає першим професором історичного та порівняльного правознавства у Оксфорді, а у 1894 р. в університетському коледжі в Лондоні створюється кафедра історії права і порівняльного права та засновується Товариство порівняльного законодавства.</w:t>
      </w:r>
    </w:p>
    <w:p w:rsidR="00A109F2" w:rsidRDefault="007A7F08" w:rsidP="005749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США період ХІХ сторіччя ознаменував розквіт порівняльного правознавства. Вже тоді право США не сприймало англійське традиційне право, яке не в змозі було забезпечити його соціально-економічний розвиток. Саме у цей період відомі американські юристи, судді Джозеф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Сторі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та Джеймс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Кент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 звертаються до права континентальної Європи та римського права для того, щоб розробити нові норми, які будуть здатні відповідати на нові виклики часу. </w:t>
      </w:r>
      <w:r w:rsidR="009267C4">
        <w:rPr>
          <w:rFonts w:ascii="Times New Roman" w:hAnsi="Times New Roman" w:cs="Times New Roman"/>
          <w:sz w:val="28"/>
          <w:szCs w:val="28"/>
          <w:lang w:val="uk-UA"/>
        </w:rPr>
        <w:t>Завдяки ним у цій країні англо-американської правової сім’ї було прийнято багато судових рішень, в основі яких лежить цивільне право</w:t>
      </w:r>
      <w:r w:rsidR="009A0200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19"/>
      </w:r>
      <w:r w:rsidR="009267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09F2">
        <w:rPr>
          <w:rFonts w:ascii="Times New Roman" w:hAnsi="Times New Roman" w:cs="Times New Roman"/>
          <w:sz w:val="28"/>
          <w:szCs w:val="28"/>
          <w:lang w:val="uk-UA"/>
        </w:rPr>
        <w:t xml:space="preserve">В Гарвардській школі права ввели курси цивільного права, де вивчалися інституції Юстиніана, зобов’язальне право </w:t>
      </w:r>
      <w:proofErr w:type="spellStart"/>
      <w:r w:rsidR="00A109F2">
        <w:rPr>
          <w:rFonts w:ascii="Times New Roman" w:hAnsi="Times New Roman" w:cs="Times New Roman"/>
          <w:sz w:val="28"/>
          <w:szCs w:val="28"/>
          <w:lang w:val="uk-UA"/>
        </w:rPr>
        <w:t>Потієра</w:t>
      </w:r>
      <w:proofErr w:type="spellEnd"/>
      <w:r w:rsidR="00A109F2">
        <w:rPr>
          <w:rFonts w:ascii="Times New Roman" w:hAnsi="Times New Roman" w:cs="Times New Roman"/>
          <w:sz w:val="28"/>
          <w:szCs w:val="28"/>
          <w:lang w:val="uk-UA"/>
        </w:rPr>
        <w:t>, цивільне право Дюма.</w:t>
      </w:r>
    </w:p>
    <w:p w:rsidR="007A7F08" w:rsidRDefault="00A109F2" w:rsidP="00A12A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Найвищого розвитку порівняльне правознавство набуває у 1900 році, коли в Парижі відбувається Міжнародний конгрес з порівняльного права</w:t>
      </w:r>
      <w:r w:rsidR="00A20453">
        <w:rPr>
          <w:rFonts w:ascii="Times New Roman" w:hAnsi="Times New Roman" w:cs="Times New Roman"/>
          <w:sz w:val="28"/>
          <w:szCs w:val="28"/>
          <w:lang w:val="uk-UA"/>
        </w:rPr>
        <w:t>. На Паризькому конгресі Р.</w:t>
      </w:r>
      <w:proofErr w:type="spellStart"/>
      <w:r w:rsidR="00A20453">
        <w:rPr>
          <w:rFonts w:ascii="Times New Roman" w:hAnsi="Times New Roman" w:cs="Times New Roman"/>
          <w:sz w:val="28"/>
          <w:szCs w:val="28"/>
          <w:lang w:val="uk-UA"/>
        </w:rPr>
        <w:t>Салейль</w:t>
      </w:r>
      <w:proofErr w:type="spellEnd"/>
      <w:r w:rsidR="00A20453">
        <w:rPr>
          <w:rFonts w:ascii="Times New Roman" w:hAnsi="Times New Roman" w:cs="Times New Roman"/>
          <w:sz w:val="28"/>
          <w:szCs w:val="28"/>
          <w:lang w:val="uk-UA"/>
        </w:rPr>
        <w:t xml:space="preserve"> і Е.</w:t>
      </w:r>
      <w:proofErr w:type="spellStart"/>
      <w:r w:rsidR="00A20453">
        <w:rPr>
          <w:rFonts w:ascii="Times New Roman" w:hAnsi="Times New Roman" w:cs="Times New Roman"/>
          <w:sz w:val="28"/>
          <w:szCs w:val="28"/>
          <w:lang w:val="uk-UA"/>
        </w:rPr>
        <w:t>Ламбер</w:t>
      </w:r>
      <w:proofErr w:type="spellEnd"/>
      <w:r w:rsidR="00A20453">
        <w:rPr>
          <w:rFonts w:ascii="Times New Roman" w:hAnsi="Times New Roman" w:cs="Times New Roman"/>
          <w:sz w:val="28"/>
          <w:szCs w:val="28"/>
          <w:lang w:val="uk-UA"/>
        </w:rPr>
        <w:t xml:space="preserve"> відстоюють нову концепцію порівняльного права як самостійної науки і закликають припинити плутати його з вивченням зарубіжного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0453"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 w:rsidR="00A20453">
        <w:rPr>
          <w:rFonts w:ascii="Times New Roman" w:hAnsi="Times New Roman" w:cs="Times New Roman"/>
          <w:sz w:val="28"/>
          <w:szCs w:val="28"/>
          <w:lang w:val="uk-UA"/>
        </w:rPr>
        <w:t>Салейль</w:t>
      </w:r>
      <w:proofErr w:type="spellEnd"/>
      <w:r w:rsidR="00A20453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створити загальне законодавче право, а 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>Е.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Цительма</w:t>
      </w:r>
      <w:r w:rsidR="00A2045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462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висуває ідею набо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 xml:space="preserve"> уніфікованих рішень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>ближення різних правопорядків. Проте к</w:t>
      </w:r>
      <w:r>
        <w:rPr>
          <w:rFonts w:ascii="Times New Roman" w:hAnsi="Times New Roman" w:cs="Times New Roman"/>
          <w:sz w:val="28"/>
          <w:szCs w:val="28"/>
          <w:lang w:val="uk-UA"/>
        </w:rPr>
        <w:t>онгрес звужує сферу застосування порівняльног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>о правознавства лише правом, заснованим на законодавчих актах (статутним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) та лише правопорядком країн континентальної Європи.</w:t>
      </w:r>
      <w:r w:rsidR="00462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ADD" w:rsidRPr="00591BBC" w:rsidRDefault="00462CB9" w:rsidP="00A12A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половина ХХ ст. була золотим віком компаративістики. Як зазначає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Ансель</w:t>
      </w:r>
      <w:proofErr w:type="spellEnd"/>
      <w:r w:rsidR="009A4F2A">
        <w:rPr>
          <w:rFonts w:ascii="Times New Roman" w:hAnsi="Times New Roman" w:cs="Times New Roman"/>
          <w:sz w:val="28"/>
          <w:szCs w:val="28"/>
          <w:lang w:val="uk-UA"/>
        </w:rPr>
        <w:t>, «ілюзії 1919 року про Версальський мир і Лігу Націй зміцнюють юристів у їх пошуку точок зіткнення законодавства»</w:t>
      </w:r>
      <w:r w:rsidR="009A4F2A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0"/>
      </w:r>
      <w:r w:rsidR="00A12ADD" w:rsidRPr="00A12A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У 1902 році у Паризькому університеті створюється кафедра порівняльного цивільного права, яку очолює Р.</w:t>
      </w:r>
      <w:proofErr w:type="spellStart"/>
      <w:r w:rsidR="00A12ADD">
        <w:rPr>
          <w:rFonts w:ascii="Times New Roman" w:hAnsi="Times New Roman" w:cs="Times New Roman"/>
          <w:sz w:val="28"/>
          <w:szCs w:val="28"/>
          <w:lang w:val="uk-UA"/>
        </w:rPr>
        <w:t>Салейль</w:t>
      </w:r>
      <w:proofErr w:type="spellEnd"/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а ініціативою 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Е.</w:t>
      </w:r>
      <w:proofErr w:type="spellStart"/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>Рабеля</w:t>
      </w:r>
      <w:proofErr w:type="spellEnd"/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7F08" w:rsidRPr="007A7F08">
        <w:rPr>
          <w:rFonts w:ascii="Times New Roman" w:hAnsi="Times New Roman" w:cs="Times New Roman"/>
          <w:sz w:val="28"/>
          <w:szCs w:val="28"/>
          <w:lang w:val="uk-UA"/>
        </w:rPr>
        <w:t xml:space="preserve"> 1916 році 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при Мюнхенському університеті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заснову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>ється Інститут порівняльного право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знавства, а </w:t>
      </w:r>
      <w:r w:rsidR="007A7F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Леоні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 (1921 р.)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відкривається Інститут порівняльного права під керів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ництвом Е.</w:t>
      </w:r>
      <w:proofErr w:type="spellStart"/>
      <w:r w:rsidR="009B1B5D">
        <w:rPr>
          <w:rFonts w:ascii="Times New Roman" w:hAnsi="Times New Roman" w:cs="Times New Roman"/>
          <w:sz w:val="28"/>
          <w:szCs w:val="28"/>
          <w:lang w:val="uk-UA"/>
        </w:rPr>
        <w:t>Ламбера</w:t>
      </w:r>
      <w:proofErr w:type="spellEnd"/>
      <w:r w:rsidR="009B1B5D">
        <w:rPr>
          <w:rFonts w:ascii="Times New Roman" w:hAnsi="Times New Roman" w:cs="Times New Roman"/>
          <w:sz w:val="28"/>
          <w:szCs w:val="28"/>
          <w:lang w:val="uk-UA"/>
        </w:rPr>
        <w:t>. У 1924 році в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Гаазі засновано Міжнародну академію порівняльного пр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ава, предметом діяльності якої є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ні дослідження правових систем. Вагомою подією стало заснування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Лігою націй 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у 1926 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р. Міжнародного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 з уніфікації приватного права (</w:t>
      </w:r>
      <w:r w:rsidR="00A12ADD">
        <w:rPr>
          <w:rFonts w:ascii="Times New Roman" w:hAnsi="Times New Roman" w:cs="Times New Roman"/>
          <w:sz w:val="28"/>
          <w:szCs w:val="28"/>
          <w:lang w:val="en-US"/>
        </w:rPr>
        <w:t>UNIDROIT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 xml:space="preserve"> Римі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цьому ж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 році в Берліні Товариством імені імператора Вільгельма під керівництвом 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Е.</w:t>
      </w:r>
      <w:proofErr w:type="spellStart"/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>Рабеля</w:t>
      </w:r>
      <w:proofErr w:type="spellEnd"/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 засновується Інститут іноземного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 xml:space="preserve"> і міжнародного приватного права імені імператора Вільгельма. Зараз це інститут іноземного та міжнародного приватного права імені Макса Планка, який перетворився на Центр порівняльного правознавства Німеччини та є одним з провідних науково-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дослідних установ у цій галузі всесвітнього значення</w:t>
      </w:r>
      <w:r w:rsidR="00591BBC" w:rsidRPr="00591B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ADD">
        <w:rPr>
          <w:rFonts w:ascii="Times New Roman" w:hAnsi="Times New Roman" w:cs="Times New Roman"/>
          <w:sz w:val="28"/>
          <w:szCs w:val="28"/>
          <w:lang w:val="uk-UA"/>
        </w:rPr>
        <w:t>У 1932 році створений Інститут порівняльного права при Паризькому університеті, який очолив Л.</w:t>
      </w:r>
      <w:proofErr w:type="spellStart"/>
      <w:r w:rsidR="00A12ADD">
        <w:rPr>
          <w:rFonts w:ascii="Times New Roman" w:hAnsi="Times New Roman" w:cs="Times New Roman"/>
          <w:sz w:val="28"/>
          <w:szCs w:val="28"/>
          <w:lang w:val="uk-UA"/>
        </w:rPr>
        <w:t>Ульман</w:t>
      </w:r>
      <w:proofErr w:type="spellEnd"/>
      <w:r w:rsidR="00A12A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1BBC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proofErr w:type="gramStart"/>
      <w:r w:rsidR="00591BBC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="00591BB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91BBC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591BBC">
        <w:rPr>
          <w:rFonts w:ascii="Times New Roman" w:hAnsi="Times New Roman" w:cs="Times New Roman"/>
          <w:sz w:val="28"/>
          <w:szCs w:val="28"/>
        </w:rPr>
        <w:t xml:space="preserve"> в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91BBC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="00591BBC">
        <w:rPr>
          <w:rFonts w:ascii="Times New Roman" w:hAnsi="Times New Roman" w:cs="Times New Roman"/>
          <w:sz w:val="28"/>
          <w:szCs w:val="28"/>
          <w:lang w:val="uk-UA"/>
        </w:rPr>
        <w:t xml:space="preserve"> розбиває мрію про єдність, а порівняльне право переживає кризу своєї ідентичності.</w:t>
      </w:r>
    </w:p>
    <w:p w:rsidR="00A109F2" w:rsidRDefault="00A109F2" w:rsidP="00250E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з періодизацією 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Анселя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першої світової війни почався </w:t>
      </w:r>
      <w:r w:rsidR="00250E7D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 розвитку порівняльного права у ХХ столітті. У цей період створюються найбільш вагомі праці з порівняльного права, спеціалізовані бібліотеки, структурні підрозділи з вивчення порівняльного права, відбувається співпраця багатьох експертів з питань порівняльного права, без яких би неможливо було сьогодні уявити науку </w:t>
      </w:r>
      <w:r w:rsidR="00591BBC">
        <w:rPr>
          <w:rFonts w:ascii="Times New Roman" w:hAnsi="Times New Roman" w:cs="Times New Roman"/>
          <w:sz w:val="28"/>
          <w:szCs w:val="28"/>
          <w:lang w:val="uk-UA"/>
        </w:rPr>
        <w:t>компаративістику</w:t>
      </w:r>
      <w:r>
        <w:rPr>
          <w:rFonts w:ascii="Times New Roman" w:hAnsi="Times New Roman" w:cs="Times New Roman"/>
          <w:sz w:val="28"/>
          <w:szCs w:val="28"/>
          <w:lang w:val="uk-UA"/>
        </w:rPr>
        <w:t>. Перша велика праця із порівняльного права була видана у 1950 році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Шлезігнером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США і мала назву «Порівняльне право», яка поклала основи нової юридичної географії світу. У той самий час з’являються нариси із порівняльного права Р.Давида</w:t>
      </w:r>
      <w:r w:rsidR="00250E7D">
        <w:rPr>
          <w:rFonts w:ascii="Times New Roman" w:hAnsi="Times New Roman" w:cs="Times New Roman"/>
          <w:sz w:val="28"/>
          <w:szCs w:val="28"/>
          <w:lang w:val="uk-UA"/>
        </w:rPr>
        <w:t xml:space="preserve"> (1950 р.), а потім його відома праця «Основні правові системи сучасності» (1964 р.)</w:t>
      </w:r>
      <w:r>
        <w:rPr>
          <w:rFonts w:ascii="Times New Roman" w:hAnsi="Times New Roman" w:cs="Times New Roman"/>
          <w:sz w:val="28"/>
          <w:szCs w:val="28"/>
          <w:lang w:val="uk-UA"/>
        </w:rPr>
        <w:t>. Пізніше праці з порівняльного права публікують: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Ансель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(Франці</w:t>
      </w:r>
      <w:r w:rsidR="002F690C">
        <w:rPr>
          <w:rFonts w:ascii="Times New Roman" w:hAnsi="Times New Roman" w:cs="Times New Roman"/>
          <w:sz w:val="28"/>
          <w:szCs w:val="28"/>
          <w:lang w:val="uk-UA"/>
        </w:rPr>
        <w:t>я), Р.</w:t>
      </w:r>
      <w:proofErr w:type="spellStart"/>
      <w:r w:rsidR="002F690C">
        <w:rPr>
          <w:rFonts w:ascii="Times New Roman" w:hAnsi="Times New Roman" w:cs="Times New Roman"/>
          <w:sz w:val="28"/>
          <w:szCs w:val="28"/>
          <w:lang w:val="uk-UA"/>
        </w:rPr>
        <w:t>Сакко</w:t>
      </w:r>
      <w:proofErr w:type="spellEnd"/>
      <w:r w:rsidR="002F690C">
        <w:rPr>
          <w:rFonts w:ascii="Times New Roman" w:hAnsi="Times New Roman" w:cs="Times New Roman"/>
          <w:sz w:val="28"/>
          <w:szCs w:val="28"/>
          <w:lang w:val="uk-UA"/>
        </w:rPr>
        <w:t xml:space="preserve"> (Італія), Е.Врублев</w:t>
      </w:r>
      <w:r>
        <w:rPr>
          <w:rFonts w:ascii="Times New Roman" w:hAnsi="Times New Roman" w:cs="Times New Roman"/>
          <w:sz w:val="28"/>
          <w:szCs w:val="28"/>
          <w:lang w:val="uk-UA"/>
        </w:rPr>
        <w:t>ські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Польша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0C7C">
        <w:rPr>
          <w:rFonts w:ascii="Times New Roman" w:hAnsi="Times New Roman" w:cs="Times New Roman"/>
          <w:sz w:val="28"/>
          <w:szCs w:val="28"/>
          <w:lang w:val="uk-UA"/>
        </w:rPr>
        <w:t>, В.</w:t>
      </w:r>
      <w:proofErr w:type="spellStart"/>
      <w:r w:rsidR="00DE0C7C">
        <w:rPr>
          <w:rFonts w:ascii="Times New Roman" w:hAnsi="Times New Roman" w:cs="Times New Roman"/>
          <w:sz w:val="28"/>
          <w:szCs w:val="28"/>
          <w:lang w:val="uk-UA"/>
        </w:rPr>
        <w:t>Лафітський</w:t>
      </w:r>
      <w:proofErr w:type="spellEnd"/>
      <w:r w:rsidR="00DE0C7C">
        <w:rPr>
          <w:rFonts w:ascii="Times New Roman" w:hAnsi="Times New Roman" w:cs="Times New Roman"/>
          <w:sz w:val="28"/>
          <w:szCs w:val="28"/>
          <w:lang w:val="uk-UA"/>
        </w:rPr>
        <w:t xml:space="preserve"> (Росія), </w:t>
      </w:r>
      <w:r w:rsidR="00000696"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 w:rsidR="00000696">
        <w:rPr>
          <w:rFonts w:ascii="Times New Roman" w:hAnsi="Times New Roman" w:cs="Times New Roman"/>
          <w:sz w:val="28"/>
          <w:szCs w:val="28"/>
          <w:lang w:val="uk-UA"/>
        </w:rPr>
        <w:t>Саїдов</w:t>
      </w:r>
      <w:proofErr w:type="spellEnd"/>
      <w:r w:rsidR="000006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00696">
        <w:rPr>
          <w:rFonts w:ascii="Times New Roman" w:hAnsi="Times New Roman" w:cs="Times New Roman"/>
          <w:sz w:val="28"/>
          <w:szCs w:val="28"/>
          <w:lang w:val="uk-UA"/>
        </w:rPr>
        <w:t>Узбекістан</w:t>
      </w:r>
      <w:proofErr w:type="spellEnd"/>
      <w:r w:rsidR="00000696">
        <w:rPr>
          <w:rFonts w:ascii="Times New Roman" w:hAnsi="Times New Roman" w:cs="Times New Roman"/>
          <w:sz w:val="28"/>
          <w:szCs w:val="28"/>
          <w:lang w:val="uk-UA"/>
        </w:rPr>
        <w:t>), Х.</w:t>
      </w:r>
      <w:proofErr w:type="spellStart"/>
      <w:r w:rsidR="00000696">
        <w:rPr>
          <w:rFonts w:ascii="Times New Roman" w:hAnsi="Times New Roman" w:cs="Times New Roman"/>
          <w:sz w:val="28"/>
          <w:szCs w:val="28"/>
          <w:lang w:val="uk-UA"/>
        </w:rPr>
        <w:t>Бехруз</w:t>
      </w:r>
      <w:proofErr w:type="spellEnd"/>
      <w:r w:rsidR="00000696">
        <w:rPr>
          <w:rFonts w:ascii="Times New Roman" w:hAnsi="Times New Roman" w:cs="Times New Roman"/>
          <w:sz w:val="28"/>
          <w:szCs w:val="28"/>
          <w:lang w:val="uk-UA"/>
        </w:rPr>
        <w:t xml:space="preserve"> (Україна) та інші</w:t>
      </w:r>
      <w:r>
        <w:rPr>
          <w:rFonts w:ascii="Times New Roman" w:hAnsi="Times New Roman" w:cs="Times New Roman"/>
          <w:sz w:val="28"/>
          <w:szCs w:val="28"/>
          <w:lang w:val="uk-UA"/>
        </w:rPr>
        <w:t>. Відома праця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Цвайгерта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Х.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Кьотца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(Германія) «Порівняльне приватне право» вийшла у світ у 1984 році. </w:t>
      </w:r>
      <w:r w:rsidR="009804A2">
        <w:rPr>
          <w:rFonts w:ascii="Times New Roman" w:hAnsi="Times New Roman" w:cs="Times New Roman"/>
          <w:sz w:val="28"/>
          <w:szCs w:val="28"/>
          <w:lang w:val="uk-UA"/>
        </w:rPr>
        <w:t xml:space="preserve">Варто згадати книгу А. фон </w:t>
      </w:r>
      <w:proofErr w:type="spellStart"/>
      <w:r w:rsidR="009804A2">
        <w:rPr>
          <w:rFonts w:ascii="Times New Roman" w:hAnsi="Times New Roman" w:cs="Times New Roman"/>
          <w:sz w:val="28"/>
          <w:szCs w:val="28"/>
          <w:lang w:val="uk-UA"/>
        </w:rPr>
        <w:t>Мейрена</w:t>
      </w:r>
      <w:proofErr w:type="spellEnd"/>
      <w:r w:rsidR="009804A2">
        <w:rPr>
          <w:rFonts w:ascii="Times New Roman" w:hAnsi="Times New Roman" w:cs="Times New Roman"/>
          <w:sz w:val="28"/>
          <w:szCs w:val="28"/>
          <w:lang w:val="uk-UA"/>
        </w:rPr>
        <w:t xml:space="preserve"> «Справи системи</w:t>
      </w:r>
      <w:r w:rsidR="009804A2" w:rsidRPr="009804A2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права і матеріали для порівняльного вивчення права</w:t>
      </w:r>
      <w:r w:rsidR="009804A2">
        <w:rPr>
          <w:rFonts w:ascii="Times New Roman" w:hAnsi="Times New Roman" w:cs="Times New Roman"/>
          <w:sz w:val="28"/>
          <w:szCs w:val="28"/>
          <w:lang w:val="uk-UA"/>
        </w:rPr>
        <w:t xml:space="preserve">» (перше видання 1957 р.), яка була перевидана у 2006 р. під назвою </w:t>
      </w:r>
      <w:r w:rsidR="00DE0C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04A2">
        <w:rPr>
          <w:rFonts w:ascii="Times New Roman" w:hAnsi="Times New Roman" w:cs="Times New Roman"/>
          <w:sz w:val="28"/>
          <w:szCs w:val="28"/>
          <w:lang w:val="uk-UA"/>
        </w:rPr>
        <w:t xml:space="preserve">Введення у порівняльне вивчення </w:t>
      </w:r>
      <w:r w:rsidR="00DE0C7C">
        <w:rPr>
          <w:rFonts w:ascii="Times New Roman" w:hAnsi="Times New Roman" w:cs="Times New Roman"/>
          <w:sz w:val="28"/>
          <w:szCs w:val="28"/>
          <w:lang w:val="uk-UA"/>
        </w:rPr>
        <w:t>приватного права: лекції, справи, матеріали».</w:t>
      </w:r>
      <w:r w:rsidR="00980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696" w:rsidRDefault="00000696" w:rsidP="00250E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696" w:rsidRPr="00000696" w:rsidRDefault="00000696" w:rsidP="00000696">
      <w:pPr>
        <w:pStyle w:val="a3"/>
        <w:numPr>
          <w:ilvl w:val="1"/>
          <w:numId w:val="4"/>
        </w:numPr>
        <w:spacing w:after="0" w:line="360" w:lineRule="auto"/>
        <w:rPr>
          <w:rFonts w:ascii="Algerian" w:hAnsi="Algerian"/>
          <w:b/>
          <w:i/>
          <w:sz w:val="28"/>
          <w:szCs w:val="28"/>
          <w:lang w:val="uk-UA"/>
        </w:rPr>
      </w:pPr>
      <w:r w:rsidRPr="00000696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Функції</w:t>
      </w:r>
      <w:r w:rsidRPr="00000696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00069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порівняльного</w:t>
      </w:r>
      <w:r w:rsidRPr="00000696">
        <w:rPr>
          <w:rFonts w:ascii="Algerian" w:hAnsi="Algerian"/>
          <w:b/>
          <w:i/>
          <w:sz w:val="28"/>
          <w:szCs w:val="28"/>
          <w:lang w:val="uk-UA"/>
        </w:rPr>
        <w:t xml:space="preserve"> </w:t>
      </w:r>
      <w:r w:rsidRPr="0000069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приватного права</w:t>
      </w:r>
    </w:p>
    <w:p w:rsidR="00F04EE3" w:rsidRDefault="003D571A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приватне право має величезне науково-прикладне значення. </w:t>
      </w:r>
      <w:r w:rsidR="00000696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потрібно відмітити, що основною функцією порівняльного приватного права є </w:t>
      </w:r>
      <w:r w:rsidR="00000696" w:rsidRPr="00560375">
        <w:rPr>
          <w:rFonts w:ascii="Times New Roman" w:hAnsi="Times New Roman" w:cs="Times New Roman"/>
          <w:i/>
          <w:sz w:val="28"/>
          <w:szCs w:val="28"/>
          <w:lang w:val="uk-UA"/>
        </w:rPr>
        <w:t>розширення уявлення про приватне право</w:t>
      </w:r>
      <w:r w:rsidR="00000696">
        <w:rPr>
          <w:rFonts w:ascii="Times New Roman" w:hAnsi="Times New Roman" w:cs="Times New Roman"/>
          <w:sz w:val="28"/>
          <w:szCs w:val="28"/>
          <w:lang w:val="uk-UA"/>
        </w:rPr>
        <w:t>, сфери його пізнання.</w:t>
      </w:r>
      <w:r w:rsidR="00950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174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приватне право </w:t>
      </w:r>
      <w:r w:rsidR="00A00FAC">
        <w:rPr>
          <w:rFonts w:ascii="Times New Roman" w:hAnsi="Times New Roman" w:cs="Times New Roman"/>
          <w:sz w:val="28"/>
          <w:szCs w:val="28"/>
          <w:lang w:val="uk-UA"/>
        </w:rPr>
        <w:t xml:space="preserve">збагачує </w:t>
      </w:r>
      <w:r w:rsidR="00560375">
        <w:rPr>
          <w:rFonts w:ascii="Times New Roman" w:hAnsi="Times New Roman" w:cs="Times New Roman"/>
          <w:sz w:val="28"/>
          <w:szCs w:val="28"/>
          <w:lang w:val="uk-UA"/>
        </w:rPr>
        <w:t>кругозір юриста завдяки вивченню</w:t>
      </w:r>
      <w:r w:rsidR="00A00FAC">
        <w:rPr>
          <w:rFonts w:ascii="Times New Roman" w:hAnsi="Times New Roman" w:cs="Times New Roman"/>
          <w:sz w:val="28"/>
          <w:szCs w:val="28"/>
          <w:lang w:val="uk-UA"/>
        </w:rPr>
        <w:t xml:space="preserve"> множинності правових</w:t>
      </w:r>
      <w:r w:rsidR="00560375">
        <w:rPr>
          <w:rFonts w:ascii="Times New Roman" w:hAnsi="Times New Roman" w:cs="Times New Roman"/>
          <w:sz w:val="28"/>
          <w:szCs w:val="28"/>
          <w:lang w:val="uk-UA"/>
        </w:rPr>
        <w:t xml:space="preserve"> реальностей, розумінню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 xml:space="preserve"> розмаїття</w:t>
      </w:r>
      <w:r w:rsidR="00A00FAC">
        <w:rPr>
          <w:rFonts w:ascii="Times New Roman" w:hAnsi="Times New Roman" w:cs="Times New Roman"/>
          <w:sz w:val="28"/>
          <w:szCs w:val="28"/>
          <w:lang w:val="uk-UA"/>
        </w:rPr>
        <w:t xml:space="preserve"> правових культур і правових систем, моделей правового регулювання. Порівняльне правознавство </w:t>
      </w:r>
      <w:r w:rsidR="00065B5D">
        <w:rPr>
          <w:rFonts w:ascii="Times New Roman" w:hAnsi="Times New Roman" w:cs="Times New Roman"/>
          <w:sz w:val="28"/>
          <w:szCs w:val="28"/>
          <w:lang w:val="uk-UA"/>
        </w:rPr>
        <w:t>також допомагає</w:t>
      </w:r>
      <w:r w:rsidR="00A00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FAC" w:rsidRPr="003D57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формуванню </w:t>
      </w:r>
      <w:r w:rsidR="00065B5D" w:rsidRPr="003D57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професійних </w:t>
      </w:r>
      <w:r w:rsidR="00A00FAC" w:rsidRPr="003D571A">
        <w:rPr>
          <w:rFonts w:ascii="Times New Roman" w:hAnsi="Times New Roman" w:cs="Times New Roman"/>
          <w:i/>
          <w:sz w:val="28"/>
          <w:szCs w:val="28"/>
          <w:lang w:val="uk-UA"/>
        </w:rPr>
        <w:t>навичок</w:t>
      </w:r>
      <w:r w:rsidR="00A00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B5D">
        <w:rPr>
          <w:rFonts w:ascii="Times New Roman" w:hAnsi="Times New Roman" w:cs="Times New Roman"/>
          <w:sz w:val="28"/>
          <w:szCs w:val="28"/>
          <w:lang w:val="uk-UA"/>
        </w:rPr>
        <w:t>працювати у межах різних правових систем.</w:t>
      </w:r>
      <w:r w:rsidR="00560375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Порівняльно-правові дослідження дають можливість оцінити особливості власної національної системи, її дух, традиції та ідентичність.</w:t>
      </w:r>
      <w:r w:rsidR="00D7551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різних моделей дозволяє отримати панорамну картину вирішення тотожних проблем, побачити, як власна правова система співвідноситься з цими </w:t>
      </w:r>
      <w:r w:rsidR="00D7551B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моделями, виявити наявні відмінності, подібності, тенденції розвитку.</w:t>
      </w:r>
      <w:r w:rsidR="00E45EA0">
        <w:rPr>
          <w:rFonts w:ascii="Times New Roman" w:hAnsi="Times New Roman" w:cs="Times New Roman"/>
          <w:sz w:val="28"/>
          <w:szCs w:val="28"/>
          <w:lang w:val="uk-UA"/>
        </w:rPr>
        <w:t xml:space="preserve"> Не можна о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45EA0">
        <w:rPr>
          <w:rFonts w:ascii="Times New Roman" w:hAnsi="Times New Roman" w:cs="Times New Roman"/>
          <w:sz w:val="28"/>
          <w:szCs w:val="28"/>
          <w:lang w:val="uk-UA"/>
        </w:rPr>
        <w:t xml:space="preserve">минути роль компаративістики 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E45EA0">
        <w:rPr>
          <w:rFonts w:ascii="Times New Roman" w:hAnsi="Times New Roman" w:cs="Times New Roman"/>
          <w:sz w:val="28"/>
          <w:szCs w:val="28"/>
          <w:lang w:val="uk-UA"/>
        </w:rPr>
        <w:t xml:space="preserve"> підготовці студентів з метою 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>підвищити їх конкуренто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спроможності для працевлаштування порівняно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 xml:space="preserve"> з європейськими випускникам</w:t>
      </w:r>
      <w:r w:rsidR="009B1B5D">
        <w:rPr>
          <w:rFonts w:ascii="Times New Roman" w:hAnsi="Times New Roman" w:cs="Times New Roman"/>
          <w:sz w:val="28"/>
          <w:szCs w:val="28"/>
          <w:lang w:val="uk-UA"/>
        </w:rPr>
        <w:t>и. У Сполученому К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>оролівстві більшість юридичних факультетів пропонують курси з вивчення французької та німецької правових систем. Лондонський університетський коледж передбачає обов’</w:t>
      </w:r>
      <w:r w:rsidR="002968A8">
        <w:rPr>
          <w:rFonts w:ascii="Times New Roman" w:hAnsi="Times New Roman" w:cs="Times New Roman"/>
          <w:sz w:val="28"/>
          <w:szCs w:val="28"/>
          <w:lang w:val="uk-UA"/>
        </w:rPr>
        <w:t>язкове вивчення римського та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</w:t>
      </w:r>
      <w:r w:rsidR="002968A8">
        <w:rPr>
          <w:rFonts w:ascii="Times New Roman" w:hAnsi="Times New Roman" w:cs="Times New Roman"/>
          <w:sz w:val="28"/>
          <w:szCs w:val="28"/>
          <w:lang w:val="uk-UA"/>
        </w:rPr>
        <w:t>права.</w:t>
      </w:r>
      <w:r w:rsidR="00B97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8A8">
        <w:rPr>
          <w:rFonts w:ascii="Times New Roman" w:hAnsi="Times New Roman" w:cs="Times New Roman"/>
          <w:sz w:val="28"/>
          <w:szCs w:val="28"/>
          <w:lang w:val="uk-UA"/>
        </w:rPr>
        <w:t>У США лише деякі юридичні університети, зокрема Гарвард, експериментують з порівняльно-правовим вивченням іноземних правових систем. При ознайомленні з правом ЄС основний акцент роблять на європейських правових інституціях, а не на матеріальному праві</w:t>
      </w:r>
      <w:r w:rsidR="002968A8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1"/>
      </w:r>
      <w:r w:rsidR="002968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206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враховувати той факт, що у США при вивченні юридичних дисциплін активно застосовується кейс-метод у викладанні прецедентного права</w:t>
      </w:r>
      <w:r w:rsidR="00C76224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2"/>
      </w:r>
      <w:r w:rsidR="00132068">
        <w:rPr>
          <w:rFonts w:ascii="Times New Roman" w:hAnsi="Times New Roman" w:cs="Times New Roman"/>
          <w:sz w:val="28"/>
          <w:szCs w:val="28"/>
          <w:lang w:val="uk-UA"/>
        </w:rPr>
        <w:t>. На відміну від більшості європейських студентів, які слухають лекції, американські студенти не ситять пасивно, конспектуючи лекції професо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 xml:space="preserve">ра, а знайомляться </w:t>
      </w:r>
      <w:r w:rsidR="001320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2068">
        <w:rPr>
          <w:rFonts w:ascii="Times New Roman" w:hAnsi="Times New Roman" w:cs="Times New Roman"/>
          <w:sz w:val="28"/>
          <w:szCs w:val="28"/>
          <w:lang w:val="uk-UA"/>
        </w:rPr>
        <w:t xml:space="preserve"> збірками реальних судових справ, обговорюючи їх під час зайняття. 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 xml:space="preserve">Стиль викладення судових справ також </w:t>
      </w:r>
      <w:r w:rsidR="00942AEC">
        <w:rPr>
          <w:rFonts w:ascii="Times New Roman" w:hAnsi="Times New Roman" w:cs="Times New Roman"/>
          <w:sz w:val="28"/>
          <w:szCs w:val="28"/>
          <w:lang w:val="uk-UA"/>
        </w:rPr>
        <w:t>суттєвим чином відрізняється від європейського, останній є більш складним, аргументацію винесеного рішення не можна зрозуміти без знання норм права та доктрини. Саме тому в країнах континентальної Єв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ропи, зокрема в Україні, виклада</w:t>
      </w:r>
      <w:r w:rsidR="00942AEC">
        <w:rPr>
          <w:rFonts w:ascii="Times New Roman" w:hAnsi="Times New Roman" w:cs="Times New Roman"/>
          <w:sz w:val="28"/>
          <w:szCs w:val="28"/>
          <w:lang w:val="uk-UA"/>
        </w:rPr>
        <w:t xml:space="preserve">ння цивільного права передбачає сполучення лекцій, присвячених вивченню норм матеріального права і цивільно-правової доктрини разом з практичними заняттями, на яких розбираються конкретні цивільні спори.  </w:t>
      </w:r>
      <w:r w:rsidR="00132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8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5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696" w:rsidRDefault="00B81DE0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порівняльних досліджень слугують безцінним </w:t>
      </w:r>
      <w:r w:rsidRPr="003E49C6">
        <w:rPr>
          <w:rFonts w:ascii="Times New Roman" w:hAnsi="Times New Roman" w:cs="Times New Roman"/>
          <w:i/>
          <w:sz w:val="28"/>
          <w:szCs w:val="28"/>
          <w:lang w:val="uk-UA"/>
        </w:rPr>
        <w:t>інструментом для законодавця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>, гарантують якість у процесі правотворчості. Це не означає примітивного запозичення норм і моделей іноземного права, йдеться про вивчення доцільності впровадження в національній правовій системі тих чи інших нових механізмів, які довели свою ефективність в інших системах.</w:t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t xml:space="preserve"> Особливо це актуально для України, яка «вийшла з надр «соціалістичного права» та гостро </w:t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потребувала якісного та системного перетворення приватноправового масиву»</w:t>
      </w:r>
      <w:r w:rsidR="003F00EA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3"/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t xml:space="preserve">. Так, Цивільний кодекс України 2003 р. проникнутий духом європейської правової традиції, а його норми – ідеями гармонізації з положеннями 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західноєвропейських країн і США, х</w:t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t xml:space="preserve">оча, безумовно, в ньому залишаються й сліди соціалістичної правової </w:t>
      </w:r>
      <w:r w:rsidR="003F00EA" w:rsidRPr="003F00EA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741D">
        <w:rPr>
          <w:rFonts w:ascii="Times New Roman" w:hAnsi="Times New Roman" w:cs="Times New Roman"/>
          <w:sz w:val="28"/>
          <w:szCs w:val="28"/>
          <w:lang w:val="uk-UA"/>
        </w:rPr>
        <w:t xml:space="preserve"> Особливо її відбиток спостерігається у Господарському кодексі України, який також регулює приватноправові відносини у сфері господарювання. Це стосується і визначення форм власності, і суб’єктного складу відносин, і активного втручання публічно-правових механізмів регулювання. </w:t>
      </w:r>
      <w:r w:rsidR="003F0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419" w:rsidRDefault="00B54419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також у</w:t>
      </w:r>
      <w:r w:rsidR="00684A18">
        <w:rPr>
          <w:rFonts w:ascii="Times New Roman" w:hAnsi="Times New Roman" w:cs="Times New Roman"/>
          <w:sz w:val="28"/>
          <w:szCs w:val="28"/>
          <w:lang w:val="uk-UA"/>
        </w:rPr>
        <w:t xml:space="preserve">казати на актуальність процесів </w:t>
      </w:r>
      <w:r w:rsidR="00684A18" w:rsidRPr="003E49C6">
        <w:rPr>
          <w:rFonts w:ascii="Times New Roman" w:hAnsi="Times New Roman" w:cs="Times New Roman"/>
          <w:i/>
          <w:sz w:val="28"/>
          <w:szCs w:val="28"/>
          <w:lang w:val="uk-UA"/>
        </w:rPr>
        <w:t>уніфікації права</w:t>
      </w:r>
      <w:r w:rsidR="00684A18">
        <w:rPr>
          <w:rFonts w:ascii="Times New Roman" w:hAnsi="Times New Roman" w:cs="Times New Roman"/>
          <w:sz w:val="28"/>
          <w:szCs w:val="28"/>
          <w:lang w:val="uk-UA"/>
        </w:rPr>
        <w:t xml:space="preserve">, в яких порівняльне правознавство </w:t>
      </w:r>
      <w:r>
        <w:rPr>
          <w:rFonts w:ascii="Times New Roman" w:hAnsi="Times New Roman" w:cs="Times New Roman"/>
          <w:sz w:val="28"/>
          <w:szCs w:val="28"/>
          <w:lang w:val="uk-UA"/>
        </w:rPr>
        <w:t>віді</w:t>
      </w:r>
      <w:r w:rsidR="00684A18">
        <w:rPr>
          <w:rFonts w:ascii="Times New Roman" w:hAnsi="Times New Roman" w:cs="Times New Roman"/>
          <w:sz w:val="28"/>
          <w:szCs w:val="28"/>
          <w:lang w:val="uk-UA"/>
        </w:rPr>
        <w:t xml:space="preserve">грає колосальну роль. </w:t>
      </w:r>
      <w:r w:rsidR="00474CC5">
        <w:rPr>
          <w:rFonts w:ascii="Times New Roman" w:hAnsi="Times New Roman" w:cs="Times New Roman"/>
          <w:sz w:val="28"/>
          <w:szCs w:val="28"/>
          <w:lang w:val="uk-UA"/>
        </w:rPr>
        <w:t>Батьківщиною модельної законотворчості є США. Ще у 1912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скликана</w:t>
      </w:r>
      <w:r w:rsidR="00474CC5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конференція </w:t>
      </w:r>
      <w:r w:rsidR="00852E5E">
        <w:rPr>
          <w:rFonts w:ascii="Times New Roman" w:hAnsi="Times New Roman" w:cs="Times New Roman"/>
          <w:sz w:val="28"/>
          <w:szCs w:val="28"/>
          <w:lang w:val="uk-UA"/>
        </w:rPr>
        <w:t>уповноважених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уніфікації права штатів і</w:t>
      </w:r>
      <w:r w:rsidR="00852E5E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проекти єдиних кодексів та законів, таких, як Єдиний торгівельний кодекс, Єдиний закон про арбітраж тощо. Інститутом американського права було підготовлено багатотомне видання «Оновлений виклад права»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>, де у вигляді систематизованих норм (</w:t>
      </w:r>
      <w:proofErr w:type="spellStart"/>
      <w:r w:rsidR="003E1FE8">
        <w:rPr>
          <w:rFonts w:ascii="Times New Roman" w:hAnsi="Times New Roman" w:cs="Times New Roman"/>
          <w:sz w:val="28"/>
          <w:szCs w:val="28"/>
          <w:lang w:val="uk-UA"/>
        </w:rPr>
        <w:t>рейстейтментів</w:t>
      </w:r>
      <w:proofErr w:type="spellEnd"/>
      <w:r w:rsidR="003E1FE8">
        <w:rPr>
          <w:rFonts w:ascii="Times New Roman" w:hAnsi="Times New Roman" w:cs="Times New Roman"/>
          <w:sz w:val="28"/>
          <w:szCs w:val="28"/>
          <w:lang w:val="uk-UA"/>
        </w:rPr>
        <w:t>), які нагадують статті законів, викладалися основні положення різних галузей американського загального права.</w:t>
      </w:r>
      <w:r w:rsidR="00852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CC5" w:rsidRDefault="00684A18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створенням ЄС континентальна Європа стала лабораторією для створення і апробації системи європейсь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 xml:space="preserve">кого регулювання. Виникає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феномен: створення Принципів на кшталт американських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рестейтментів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 xml:space="preserve">Йдеться, наприклад, про </w:t>
      </w:r>
      <w:r w:rsidR="008C21F8">
        <w:rPr>
          <w:rFonts w:ascii="Times New Roman" w:hAnsi="Times New Roman" w:cs="Times New Roman"/>
          <w:sz w:val="28"/>
          <w:szCs w:val="28"/>
          <w:lang w:val="uk-UA"/>
        </w:rPr>
        <w:t>Принципи міжнародних комерційних договорі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21F8">
        <w:rPr>
          <w:rFonts w:ascii="Times New Roman" w:hAnsi="Times New Roman" w:cs="Times New Roman"/>
          <w:sz w:val="28"/>
          <w:szCs w:val="28"/>
          <w:lang w:val="uk-UA"/>
        </w:rPr>
        <w:t xml:space="preserve"> УНІДРУА (</w:t>
      </w:r>
      <w:proofErr w:type="spellStart"/>
      <w:r w:rsidR="008C21F8">
        <w:rPr>
          <w:rFonts w:ascii="Times New Roman" w:hAnsi="Times New Roman" w:cs="Times New Roman"/>
          <w:sz w:val="28"/>
          <w:szCs w:val="28"/>
          <w:lang w:val="en-US"/>
        </w:rPr>
        <w:t>Unidroit</w:t>
      </w:r>
      <w:proofErr w:type="spellEnd"/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F8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F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F8">
        <w:rPr>
          <w:rFonts w:ascii="Times New Roman" w:hAnsi="Times New Roman" w:cs="Times New Roman"/>
          <w:sz w:val="28"/>
          <w:szCs w:val="28"/>
          <w:lang w:val="en-US"/>
        </w:rPr>
        <w:t>Commercial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F8">
        <w:rPr>
          <w:rFonts w:ascii="Times New Roman" w:hAnsi="Times New Roman" w:cs="Times New Roman"/>
          <w:sz w:val="28"/>
          <w:szCs w:val="28"/>
          <w:lang w:val="en-US"/>
        </w:rPr>
        <w:t>Contracts</w:t>
      </w:r>
      <w:r w:rsidR="008C21F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8C21F8" w:rsidRPr="008C2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>Принципи європейського договірного права (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Contract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3F4A50" w:rsidRPr="003F4A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F4A50">
        <w:rPr>
          <w:rFonts w:ascii="Times New Roman" w:hAnsi="Times New Roman" w:cs="Times New Roman"/>
          <w:sz w:val="28"/>
          <w:szCs w:val="28"/>
          <w:lang w:val="en-US"/>
        </w:rPr>
        <w:t>PECL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5A54D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Комісією з європейського договірного права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 xml:space="preserve"> які встановлюють загальні уніфіковані норми європейського договірного права. Слід обов’язково згадати також </w:t>
      </w:r>
      <w:r w:rsidR="005A54DB">
        <w:rPr>
          <w:rFonts w:ascii="Times New Roman" w:hAnsi="Times New Roman" w:cs="Times New Roman"/>
          <w:sz w:val="28"/>
          <w:szCs w:val="28"/>
          <w:lang w:val="uk-UA"/>
        </w:rPr>
        <w:t xml:space="preserve">працю представників академічних кіл країн-членів ЄС 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54DB">
        <w:rPr>
          <w:rFonts w:ascii="Times New Roman" w:hAnsi="Times New Roman" w:cs="Times New Roman"/>
          <w:sz w:val="28"/>
          <w:szCs w:val="28"/>
          <w:lang w:val="uk-UA"/>
        </w:rPr>
        <w:t>Принципи, визначення і модельні правила у сфері європейського приватного права</w:t>
      </w:r>
      <w:r w:rsidR="003F4A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54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Definitions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5A54DB" w:rsidRPr="005A54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54DB">
        <w:rPr>
          <w:rFonts w:ascii="Times New Roman" w:hAnsi="Times New Roman" w:cs="Times New Roman"/>
          <w:sz w:val="28"/>
          <w:szCs w:val="28"/>
          <w:lang w:val="en-US"/>
        </w:rPr>
        <w:t>DCFR</w:t>
      </w:r>
      <w:r w:rsidR="005A54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10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4A18" w:rsidRPr="003F4A50" w:rsidRDefault="00B54419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Заради справедливості</w:t>
      </w:r>
      <w:r w:rsidR="0092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CC5">
        <w:rPr>
          <w:rFonts w:ascii="Times New Roman" w:hAnsi="Times New Roman" w:cs="Times New Roman"/>
          <w:sz w:val="28"/>
          <w:szCs w:val="28"/>
          <w:lang w:val="uk-UA"/>
        </w:rPr>
        <w:t>треба відзначити, що активний процес створення модельного законодавства йшов на рівні СНД, тобто країн пострадянського простору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>. У 1992 році була створена Міжпарламентська Асамблея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 учасниць СНД, до якої 1999 р. приєдналася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 і Україна. Як зазначають фахівці</w:t>
      </w:r>
      <w:r w:rsidR="00C76224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4"/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, 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брала чи не найменшу участь у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 розробці, так і в подальшому використанні модельних нормативно-правових актів СНД. Хоча не можна </w:t>
      </w:r>
      <w:r w:rsidR="00C7622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76224">
        <w:rPr>
          <w:rFonts w:ascii="Times New Roman" w:hAnsi="Times New Roman" w:cs="Times New Roman"/>
          <w:sz w:val="28"/>
          <w:szCs w:val="28"/>
          <w:lang w:val="uk-UA"/>
        </w:rPr>
        <w:t>минути увагою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 Модельн</w:t>
      </w:r>
      <w:r w:rsidR="00C7622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 цивільн</w:t>
      </w:r>
      <w:r w:rsidR="00C76224">
        <w:rPr>
          <w:rFonts w:ascii="Times New Roman" w:hAnsi="Times New Roman" w:cs="Times New Roman"/>
          <w:sz w:val="28"/>
          <w:szCs w:val="28"/>
          <w:lang w:val="uk-UA"/>
        </w:rPr>
        <w:t>ий кодекс</w:t>
      </w:r>
      <w:r w:rsidR="003E1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224">
        <w:rPr>
          <w:rFonts w:ascii="Times New Roman" w:hAnsi="Times New Roman" w:cs="Times New Roman"/>
          <w:sz w:val="28"/>
          <w:szCs w:val="28"/>
          <w:lang w:val="uk-UA"/>
        </w:rPr>
        <w:t xml:space="preserve">СНД – рекомендаційний акт для держав Співдружності, Модельний закон про акціонерні товариства, Модельний закон про інноваційну діяльність, Модельний закон про державно-приватне партнерство та інші. Загалом на даному етапі модельне законодавство СНД має загасаючу тенденцію, оскільки очевидним став той факт, що саме об’єднання стало штучною формою міждержавного устрою.  </w:t>
      </w:r>
      <w:r w:rsidR="00474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696" w:rsidRDefault="003D571A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правових категорій і понять загального користування тобто </w:t>
      </w:r>
      <w:r w:rsidRPr="00560375">
        <w:rPr>
          <w:rFonts w:ascii="Times New Roman" w:hAnsi="Times New Roman" w:cs="Times New Roman"/>
          <w:i/>
          <w:sz w:val="28"/>
          <w:szCs w:val="28"/>
          <w:lang w:val="uk-UA"/>
        </w:rPr>
        <w:t>універсалізації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DBC">
        <w:rPr>
          <w:rFonts w:ascii="Times New Roman" w:hAnsi="Times New Roman" w:cs="Times New Roman"/>
          <w:sz w:val="28"/>
          <w:szCs w:val="28"/>
          <w:lang w:val="uk-UA"/>
        </w:rPr>
        <w:t xml:space="preserve"> Про універсальне світове право мріяли ще організатори Міжнародного конгресу порівняльного права 1900 року. Незважаючи на те, що ця ідея здається на перший погляд утопічною, насправді у сучасному світі ми спостерігаємо процеси створення наднаціонального європейського права, конвергенцію різних правових систем, зокрема європейської континентальної та англо-американської. Ці тенденції пов’язані з процесами глобалізації світу ХХІ століття. </w:t>
      </w:r>
      <w:r w:rsidR="00521B83">
        <w:rPr>
          <w:rFonts w:ascii="Times New Roman" w:hAnsi="Times New Roman" w:cs="Times New Roman"/>
          <w:sz w:val="28"/>
          <w:szCs w:val="28"/>
          <w:lang w:val="uk-UA"/>
        </w:rPr>
        <w:t>За словами М.</w:t>
      </w:r>
      <w:proofErr w:type="spellStart"/>
      <w:r w:rsidR="00521B83">
        <w:rPr>
          <w:rFonts w:ascii="Times New Roman" w:hAnsi="Times New Roman" w:cs="Times New Roman"/>
          <w:sz w:val="28"/>
          <w:szCs w:val="28"/>
          <w:lang w:val="uk-UA"/>
        </w:rPr>
        <w:t>Анселя</w:t>
      </w:r>
      <w:proofErr w:type="spellEnd"/>
      <w:r w:rsidR="00521B83">
        <w:rPr>
          <w:rFonts w:ascii="Times New Roman" w:hAnsi="Times New Roman" w:cs="Times New Roman"/>
          <w:sz w:val="28"/>
          <w:szCs w:val="28"/>
          <w:lang w:val="uk-UA"/>
        </w:rPr>
        <w:t xml:space="preserve"> «універсальні риси права» … визначають нині закономірності розвитку правових систем сучасного світу»</w:t>
      </w:r>
      <w:r w:rsidR="00521B83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5"/>
      </w:r>
      <w:r w:rsidR="00521B83">
        <w:rPr>
          <w:rFonts w:ascii="Times New Roman" w:hAnsi="Times New Roman" w:cs="Times New Roman"/>
          <w:sz w:val="28"/>
          <w:szCs w:val="28"/>
          <w:lang w:val="uk-UA"/>
        </w:rPr>
        <w:t>. Розмиваються не тільки «кордони» правових систем, а й межі між публічним і приватним правом. Прикладом такого стирання меж можуть слугувати</w:t>
      </w:r>
      <w:r w:rsidR="00E260A3">
        <w:rPr>
          <w:rFonts w:ascii="Times New Roman" w:hAnsi="Times New Roman" w:cs="Times New Roman"/>
          <w:sz w:val="28"/>
          <w:szCs w:val="28"/>
          <w:lang w:val="uk-UA"/>
        </w:rPr>
        <w:t xml:space="preserve"> цивільні кодекси, які містять дедалі більшу кількість публічно-правових норм (зокрема щодо реєстрації договорів, об’єктів права власності, у тому числі інтелектуальної, банкрутства та ін.)</w:t>
      </w:r>
      <w:r w:rsidR="00E260A3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6"/>
      </w:r>
      <w:r w:rsidR="00E260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D1615" w:rsidRDefault="00AF050B" w:rsidP="00000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Безумовно, говорити про успіхи на шляху універсалізації права передчасно, так якщо у сфері договірного права та права інтелектуальної власності 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>йдеться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наближення 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>європейської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англо-американської правових систем на базі уніфікованих принципів при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>ватноправового регулювання, проте у сфері речового та корпоративного права зберігаються принципові відмінності. Іноді, навіть термін, що має однакове звучання абсолютно по різному розуміється в країнах континентального та загального права. В цьому контексті варто наголосити на значенні порівняльного права для тлумачення термінології, норм, законодавства. Так, очевидний на перший погляд термін «</w:t>
      </w:r>
      <w:r w:rsidR="00A426DF">
        <w:rPr>
          <w:rFonts w:ascii="Times New Roman" w:hAnsi="Times New Roman" w:cs="Times New Roman"/>
          <w:sz w:val="28"/>
          <w:szCs w:val="28"/>
          <w:lang w:val="en-US"/>
        </w:rPr>
        <w:t>property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6DF" w:rsidRPr="00A426DF">
        <w:rPr>
          <w:rFonts w:ascii="Times New Roman" w:hAnsi="Times New Roman" w:cs="Times New Roman"/>
          <w:sz w:val="28"/>
          <w:szCs w:val="28"/>
        </w:rPr>
        <w:t xml:space="preserve"> 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 xml:space="preserve">має абсолютно різну логіку використання в межах названих правових систем. Так, на європейському континенті воно означає власність –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те, що належить на 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>найбільш повн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>речовому праві, «</w:t>
      </w:r>
      <w:r w:rsidR="009B491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  <w:lang w:val="en-US"/>
        </w:rPr>
        <w:t>owned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 словами англ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>йського юриста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, але не всі види </w:t>
      </w:r>
      <w:proofErr w:type="spellStart"/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>property</w:t>
      </w:r>
      <w:proofErr w:type="spellEnd"/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можуть виступати як </w:t>
      </w:r>
      <w:r w:rsidR="009B4911">
        <w:rPr>
          <w:rFonts w:ascii="Times New Roman" w:hAnsi="Times New Roman" w:cs="Times New Roman"/>
          <w:sz w:val="28"/>
          <w:szCs w:val="28"/>
          <w:lang w:val="en-US"/>
        </w:rPr>
        <w:t>ownership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В загальному праві тільки 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>ухомих речей (</w:t>
      </w:r>
      <w:r w:rsidR="00357E54"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E54">
        <w:rPr>
          <w:rFonts w:ascii="Times New Roman" w:hAnsi="Times New Roman" w:cs="Times New Roman"/>
          <w:sz w:val="28"/>
          <w:szCs w:val="28"/>
          <w:lang w:val="en-US"/>
        </w:rPr>
        <w:t>property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>) відповідає європейському розумінню власності</w:t>
      </w:r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>ownership</w:t>
      </w:r>
      <w:proofErr w:type="spellEnd"/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357E54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>ownership</w:t>
      </w:r>
      <w:proofErr w:type="spellEnd"/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Всі інші види </w:t>
      </w:r>
      <w:proofErr w:type="spellStart"/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>property</w:t>
      </w:r>
      <w:proofErr w:type="spellEnd"/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не на праві власності, а на обмеженому за об’ємом </w:t>
      </w:r>
      <w:proofErr w:type="spellStart"/>
      <w:r w:rsidR="00357E54">
        <w:rPr>
          <w:rFonts w:ascii="Times New Roman" w:hAnsi="Times New Roman" w:cs="Times New Roman"/>
          <w:sz w:val="28"/>
          <w:szCs w:val="28"/>
          <w:lang w:val="uk-UA"/>
        </w:rPr>
        <w:t>правомочностей</w:t>
      </w:r>
      <w:proofErr w:type="spellEnd"/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 титулі (це й нерухоме майно, і права вимоги, і права на результати творчої інтелектуальної діяльності). Розуміння цієї принципової різниці, призводить до того, що юристи континентальної системи права вимушені перекладати</w:t>
      </w:r>
      <w:r w:rsidR="009B4911" w:rsidRP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E54" w:rsidRPr="00357E54">
        <w:rPr>
          <w:rFonts w:ascii="Times New Roman" w:hAnsi="Times New Roman" w:cs="Times New Roman"/>
          <w:sz w:val="28"/>
          <w:szCs w:val="28"/>
          <w:lang w:val="uk-UA"/>
        </w:rPr>
        <w:t>property</w:t>
      </w:r>
      <w:proofErr w:type="spellEnd"/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 </w:t>
      </w:r>
      <w:r w:rsidR="00C532BD">
        <w:rPr>
          <w:rFonts w:ascii="Times New Roman" w:hAnsi="Times New Roman" w:cs="Times New Roman"/>
          <w:sz w:val="28"/>
          <w:szCs w:val="28"/>
          <w:lang w:val="en-US"/>
        </w:rPr>
        <w:t>property</w:t>
      </w:r>
      <w:r w:rsidR="00C532BD" w:rsidRPr="00C53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2BD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C532BD" w:rsidRPr="00C532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532BD">
        <w:rPr>
          <w:rFonts w:ascii="Times New Roman" w:hAnsi="Times New Roman" w:cs="Times New Roman"/>
          <w:sz w:val="28"/>
          <w:szCs w:val="28"/>
          <w:lang w:val="en-US"/>
        </w:rPr>
        <w:t>proprietary</w:t>
      </w:r>
      <w:r w:rsidR="00C532BD" w:rsidRPr="00C53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2BD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C532BD" w:rsidRPr="00C532B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 xml:space="preserve"> як майнові права (або реальні права</w:t>
      </w:r>
      <w:r w:rsidR="00C532BD"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7"/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>, хоча останній термін обраний не зовсім вдало – прим. автора).</w:t>
      </w:r>
      <w:r w:rsidR="0035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81DE0" w:rsidRDefault="007E3189" w:rsidP="00C532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сам кінець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хотілося б 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навести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Осакве</w:t>
      </w:r>
      <w:proofErr w:type="spellEnd"/>
      <w:r w:rsidR="00B54419">
        <w:rPr>
          <w:rFonts w:ascii="Times New Roman" w:hAnsi="Times New Roman" w:cs="Times New Roman"/>
          <w:sz w:val="28"/>
          <w:szCs w:val="28"/>
          <w:lang w:val="uk-UA"/>
        </w:rPr>
        <w:t>: «П</w:t>
      </w:r>
      <w:r>
        <w:rPr>
          <w:rFonts w:ascii="Times New Roman" w:hAnsi="Times New Roman" w:cs="Times New Roman"/>
          <w:sz w:val="28"/>
          <w:szCs w:val="28"/>
          <w:lang w:val="uk-UA"/>
        </w:rPr>
        <w:t>орівняльне правознавство руйнує правову ксенофобію, полегшує розуміння зарубіжного правових систем, сприяє вивченню і використанню власного національного права, підвищує культурний рівень студентів і, в</w:t>
      </w:r>
      <w:r w:rsidR="00B54419">
        <w:rPr>
          <w:rFonts w:ascii="Times New Roman" w:hAnsi="Times New Roman" w:cs="Times New Roman"/>
          <w:sz w:val="28"/>
          <w:szCs w:val="28"/>
          <w:lang w:val="uk-UA"/>
        </w:rPr>
        <w:t>решті-решт</w:t>
      </w:r>
      <w:r>
        <w:rPr>
          <w:rFonts w:ascii="Times New Roman" w:hAnsi="Times New Roman" w:cs="Times New Roman"/>
          <w:sz w:val="28"/>
          <w:szCs w:val="28"/>
          <w:lang w:val="uk-UA"/>
        </w:rPr>
        <w:t>, підкріплює фундаментальність юридичної освіти»</w:t>
      </w:r>
      <w:r>
        <w:rPr>
          <w:rStyle w:val="ae"/>
          <w:rFonts w:ascii="Times New Roman" w:hAnsi="Times New Roman" w:cs="Times New Roman"/>
          <w:sz w:val="28"/>
          <w:szCs w:val="28"/>
          <w:lang w:val="uk-UA"/>
        </w:rPr>
        <w:footnoteReference w:id="28"/>
      </w:r>
      <w:r w:rsidR="00C532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1DE0" w:rsidRPr="008A508B" w:rsidRDefault="00B81DE0" w:rsidP="008A50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DE0" w:rsidRPr="008A508B" w:rsidSect="008A508B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BF" w:rsidRDefault="007140BF" w:rsidP="008C15A2">
      <w:pPr>
        <w:spacing w:after="0" w:line="240" w:lineRule="auto"/>
      </w:pPr>
      <w:r>
        <w:separator/>
      </w:r>
    </w:p>
  </w:endnote>
  <w:endnote w:type="continuationSeparator" w:id="0">
    <w:p w:rsidR="007140BF" w:rsidRDefault="007140BF" w:rsidP="008C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554751"/>
      <w:docPartObj>
        <w:docPartGallery w:val="Page Numbers (Bottom of Page)"/>
        <w:docPartUnique/>
      </w:docPartObj>
    </w:sdtPr>
    <w:sdtEndPr/>
    <w:sdtContent>
      <w:p w:rsidR="007A7F08" w:rsidRDefault="007A7F08">
        <w:pPr>
          <w:pStyle w:val="a6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Автофигур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7F08" w:rsidRDefault="007A7F0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E77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Автофигура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:rsidR="007A7F08" w:rsidRDefault="007A7F0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E77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Автофигура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Автофигура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BF" w:rsidRDefault="007140BF" w:rsidP="008C15A2">
      <w:pPr>
        <w:spacing w:after="0" w:line="240" w:lineRule="auto"/>
      </w:pPr>
      <w:r>
        <w:separator/>
      </w:r>
    </w:p>
  </w:footnote>
  <w:footnote w:type="continuationSeparator" w:id="0">
    <w:p w:rsidR="007140BF" w:rsidRDefault="007140BF" w:rsidP="008C15A2">
      <w:pPr>
        <w:spacing w:after="0" w:line="240" w:lineRule="auto"/>
      </w:pPr>
      <w:r>
        <w:continuationSeparator/>
      </w:r>
    </w:p>
  </w:footnote>
  <w:footnote w:id="1">
    <w:p w:rsidR="007A7F08" w:rsidRPr="00CF7D18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D1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F7D18">
        <w:rPr>
          <w:rFonts w:ascii="Times New Roman" w:hAnsi="Times New Roman" w:cs="Times New Roman"/>
          <w:sz w:val="24"/>
          <w:szCs w:val="24"/>
        </w:rPr>
        <w:t xml:space="preserve"> </w:t>
      </w:r>
      <w:r w:rsidRPr="00CF7D18">
        <w:rPr>
          <w:rFonts w:ascii="Times New Roman" w:hAnsi="Times New Roman" w:cs="Times New Roman"/>
          <w:sz w:val="24"/>
          <w:szCs w:val="24"/>
          <w:lang w:val="uk-UA"/>
        </w:rPr>
        <w:t>Є.</w:t>
      </w:r>
      <w:proofErr w:type="spellStart"/>
      <w:r w:rsidRPr="00CF7D18">
        <w:rPr>
          <w:rFonts w:ascii="Times New Roman" w:hAnsi="Times New Roman" w:cs="Times New Roman"/>
          <w:sz w:val="24"/>
          <w:szCs w:val="24"/>
          <w:lang w:val="uk-UA"/>
        </w:rPr>
        <w:t>Харитонов</w:t>
      </w:r>
      <w:proofErr w:type="spellEnd"/>
      <w:r w:rsidRPr="00CF7D18">
        <w:rPr>
          <w:rFonts w:ascii="Times New Roman" w:hAnsi="Times New Roman" w:cs="Times New Roman"/>
          <w:sz w:val="24"/>
          <w:szCs w:val="24"/>
          <w:lang w:val="uk-UA"/>
        </w:rPr>
        <w:t>, О.Харитонова. До питання про значення дихотомії «приватне право – публічне право»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D18">
        <w:rPr>
          <w:rFonts w:ascii="Times New Roman" w:hAnsi="Times New Roman" w:cs="Times New Roman"/>
          <w:sz w:val="24"/>
          <w:szCs w:val="24"/>
          <w:lang w:val="uk-UA"/>
        </w:rPr>
        <w:t>// Вісник академії правових наук України. – 2000. - № 2 (21). – С. 85.</w:t>
      </w:r>
    </w:p>
  </w:footnote>
  <w:footnote w:id="2">
    <w:p w:rsidR="007A7F08" w:rsidRPr="007A039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39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Романов А.К. Право и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правовая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система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Великобритании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/ А.К.Романов. – М. : ФОРУМ, 2012.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 41.</w:t>
      </w:r>
    </w:p>
  </w:footnote>
  <w:footnote w:id="3">
    <w:p w:rsidR="007A7F08" w:rsidRPr="007A039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39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Шумилов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В.М.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Правовая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система США: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. – 3-е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7A039F">
        <w:rPr>
          <w:rFonts w:ascii="Times New Roman" w:hAnsi="Times New Roman" w:cs="Times New Roman"/>
          <w:sz w:val="24"/>
          <w:szCs w:val="24"/>
          <w:lang w:val="uk-UA"/>
        </w:rPr>
        <w:t>Междунар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A039F">
        <w:rPr>
          <w:rFonts w:ascii="Times New Roman" w:hAnsi="Times New Roman" w:cs="Times New Roman"/>
          <w:sz w:val="24"/>
          <w:szCs w:val="24"/>
          <w:lang w:val="uk-UA"/>
        </w:rPr>
        <w:t>тношения</w:t>
      </w:r>
      <w:proofErr w:type="spellEnd"/>
      <w:r w:rsidRPr="007A039F">
        <w:rPr>
          <w:rFonts w:ascii="Times New Roman" w:hAnsi="Times New Roman" w:cs="Times New Roman"/>
          <w:sz w:val="24"/>
          <w:szCs w:val="24"/>
          <w:lang w:val="uk-UA"/>
        </w:rPr>
        <w:t>, 2013.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7A039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28.</w:t>
      </w:r>
      <w:r w:rsidRPr="007A0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</w:footnote>
  <w:footnote w:id="4">
    <w:p w:rsidR="007A7F08" w:rsidRPr="00B8761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8761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876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8761F">
        <w:rPr>
          <w:rFonts w:ascii="Times New Roman" w:hAnsi="Times New Roman" w:cs="Times New Roman"/>
          <w:sz w:val="24"/>
          <w:szCs w:val="24"/>
          <w:lang w:val="fr-FR"/>
        </w:rPr>
        <w:t>David R. Traite elementaire de droit civil compare. — Paris, 1950. – 556 p.</w:t>
      </w:r>
    </w:p>
  </w:footnote>
  <w:footnote w:id="5">
    <w:p w:rsidR="007A7F08" w:rsidRPr="00B8761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61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87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B87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61F">
        <w:rPr>
          <w:rFonts w:ascii="Times New Roman" w:hAnsi="Times New Roman" w:cs="Times New Roman"/>
          <w:sz w:val="24"/>
          <w:szCs w:val="24"/>
          <w:lang w:val="en-US"/>
        </w:rPr>
        <w:t>Mehren</w:t>
      </w:r>
      <w:proofErr w:type="spellEnd"/>
      <w:r w:rsidRPr="00B8761F">
        <w:rPr>
          <w:rFonts w:ascii="Times New Roman" w:hAnsi="Times New Roman" w:cs="Times New Roman"/>
          <w:sz w:val="24"/>
          <w:szCs w:val="24"/>
          <w:lang w:val="en-US"/>
        </w:rPr>
        <w:t xml:space="preserve"> A.T. The civil law system: Cases and materials for the comparative study of law</w:t>
      </w:r>
      <w:r w:rsidRPr="00B876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8761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8761F">
        <w:rPr>
          <w:rFonts w:ascii="Times New Roman" w:hAnsi="Times New Roman" w:cs="Times New Roman"/>
          <w:sz w:val="24"/>
          <w:szCs w:val="24"/>
          <w:lang w:val="en-US"/>
        </w:rPr>
        <w:t xml:space="preserve"> Prentice-Hall – 1957</w:t>
      </w:r>
      <w:r w:rsidRPr="00B8761F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r w:rsidRPr="00B87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61F">
        <w:rPr>
          <w:rFonts w:ascii="Times New Roman" w:hAnsi="Times New Roman" w:cs="Times New Roman"/>
          <w:sz w:val="24"/>
          <w:szCs w:val="24"/>
          <w:lang w:val="uk-UA"/>
        </w:rPr>
        <w:t>922 р.</w:t>
      </w:r>
    </w:p>
  </w:footnote>
  <w:footnote w:id="6">
    <w:p w:rsidR="007A7F08" w:rsidRPr="00970D25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70D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7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Кетц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Х. Сравнительное частное право: В 2-х тт. – Том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 І. Ос</w:t>
      </w:r>
      <w:r w:rsidRPr="00970D25">
        <w:rPr>
          <w:rFonts w:ascii="Times New Roman" w:hAnsi="Times New Roman" w:cs="Times New Roman"/>
          <w:sz w:val="24"/>
          <w:szCs w:val="24"/>
        </w:rPr>
        <w:t xml:space="preserve">новы. Том 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Pr="00970D25">
        <w:rPr>
          <w:rFonts w:ascii="Times New Roman" w:hAnsi="Times New Roman" w:cs="Times New Roman"/>
          <w:sz w:val="24"/>
          <w:szCs w:val="24"/>
        </w:rPr>
        <w:t>Договор. Неосновательное обогащение. Деликт</w:t>
      </w:r>
      <w:proofErr w:type="gramStart"/>
      <w:r w:rsidRPr="00970D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70D25">
        <w:rPr>
          <w:rFonts w:ascii="Times New Roman" w:hAnsi="Times New Roman" w:cs="Times New Roman"/>
          <w:sz w:val="24"/>
          <w:szCs w:val="24"/>
        </w:rPr>
        <w:t xml:space="preserve">ер. с нем. – М.: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. Отношения, 2010. – 728 с. </w:t>
      </w:r>
    </w:p>
  </w:footnote>
  <w:footnote w:id="7">
    <w:p w:rsidR="007A7F08" w:rsidRPr="007C2A82" w:rsidRDefault="007A7F08" w:rsidP="007C2A82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0D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7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Кетц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Х. Сравнительное частное право: В 2-х тт. – Том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 І. Ос</w:t>
      </w:r>
      <w:r w:rsidRPr="00970D25">
        <w:rPr>
          <w:rFonts w:ascii="Times New Roman" w:hAnsi="Times New Roman" w:cs="Times New Roman"/>
          <w:sz w:val="24"/>
          <w:szCs w:val="24"/>
        </w:rPr>
        <w:t xml:space="preserve">новы. Том 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Pr="00970D25">
        <w:rPr>
          <w:rFonts w:ascii="Times New Roman" w:hAnsi="Times New Roman" w:cs="Times New Roman"/>
          <w:sz w:val="24"/>
          <w:szCs w:val="24"/>
        </w:rPr>
        <w:t>Договор. Неосновательное обогащение. Деликт</w:t>
      </w:r>
      <w:proofErr w:type="gramStart"/>
      <w:r w:rsidRPr="00970D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70D25">
        <w:rPr>
          <w:rFonts w:ascii="Times New Roman" w:hAnsi="Times New Roman" w:cs="Times New Roman"/>
          <w:sz w:val="24"/>
          <w:szCs w:val="24"/>
        </w:rPr>
        <w:t xml:space="preserve">ер. с нем. – М.: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тношения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>, 2010.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70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12- 13.</w:t>
      </w:r>
      <w:r w:rsidRPr="00970D25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8">
    <w:p w:rsidR="007A7F08" w:rsidRPr="007C2A82" w:rsidRDefault="007A7F08">
      <w:pPr>
        <w:pStyle w:val="ac"/>
      </w:pPr>
      <w:r w:rsidRPr="007C2A82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proofErr w:type="spellStart"/>
      <w:r w:rsidRPr="006B404F">
        <w:rPr>
          <w:rFonts w:ascii="Times New Roman" w:hAnsi="Times New Roman" w:cs="Times New Roman"/>
          <w:sz w:val="24"/>
          <w:szCs w:val="24"/>
          <w:lang w:val="uk-UA"/>
        </w:rPr>
        <w:t>Саїдов</w:t>
      </w:r>
      <w:proofErr w:type="spellEnd"/>
      <w:r w:rsidRPr="006B404F">
        <w:rPr>
          <w:rFonts w:ascii="Times New Roman" w:hAnsi="Times New Roman" w:cs="Times New Roman"/>
          <w:sz w:val="24"/>
          <w:szCs w:val="24"/>
          <w:lang w:val="uk-UA"/>
        </w:rPr>
        <w:t xml:space="preserve"> А. Порівняльне цивільне право як навчальна дисципліна // Право України. – 2013.  – № 3 – 4. – С. </w:t>
      </w:r>
      <w:r>
        <w:rPr>
          <w:rFonts w:ascii="Times New Roman" w:hAnsi="Times New Roman" w:cs="Times New Roman"/>
          <w:sz w:val="24"/>
          <w:szCs w:val="24"/>
          <w:lang w:val="uk-UA"/>
        </w:rPr>
        <w:t>289</w:t>
      </w:r>
      <w:r w:rsidRPr="006B404F">
        <w:rPr>
          <w:rFonts w:ascii="Times New Roman" w:hAnsi="Times New Roman" w:cs="Times New Roman"/>
          <w:sz w:val="24"/>
          <w:szCs w:val="24"/>
          <w:lang w:val="uk-UA"/>
        </w:rPr>
        <w:t>.</w:t>
      </w:r>
    </w:p>
  </w:footnote>
  <w:footnote w:id="9">
    <w:p w:rsidR="007A7F08" w:rsidRPr="006B404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04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B404F">
        <w:rPr>
          <w:rFonts w:ascii="Times New Roman" w:hAnsi="Times New Roman" w:cs="Times New Roman"/>
          <w:sz w:val="24"/>
          <w:szCs w:val="24"/>
        </w:rPr>
        <w:t xml:space="preserve"> </w:t>
      </w:r>
      <w:r w:rsidRPr="006B404F">
        <w:rPr>
          <w:rFonts w:ascii="Times New Roman" w:hAnsi="Times New Roman" w:cs="Times New Roman"/>
          <w:sz w:val="24"/>
          <w:szCs w:val="24"/>
          <w:lang w:val="uk-UA"/>
        </w:rPr>
        <w:t>Лекція професора М.</w:t>
      </w:r>
      <w:proofErr w:type="spellStart"/>
      <w:r w:rsidRPr="006B404F">
        <w:rPr>
          <w:rFonts w:ascii="Times New Roman" w:hAnsi="Times New Roman" w:cs="Times New Roman"/>
          <w:sz w:val="24"/>
          <w:szCs w:val="24"/>
          <w:lang w:val="uk-UA"/>
        </w:rPr>
        <w:t>Дамірлі</w:t>
      </w:r>
      <w:proofErr w:type="spellEnd"/>
      <w:r w:rsidRPr="006B404F">
        <w:rPr>
          <w:rFonts w:ascii="Times New Roman" w:hAnsi="Times New Roman" w:cs="Times New Roman"/>
          <w:sz w:val="24"/>
          <w:szCs w:val="24"/>
          <w:lang w:val="uk-UA"/>
        </w:rPr>
        <w:t xml:space="preserve">: «Природа і статус порівняльного правознавства» // Право України. – 2013. – № 3 – 4. – С. 324 – 325. </w:t>
      </w:r>
    </w:p>
  </w:footnote>
  <w:footnote w:id="10">
    <w:p w:rsidR="007A7F08" w:rsidRPr="006B404F" w:rsidRDefault="007A7F08" w:rsidP="006B404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04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B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04F">
        <w:rPr>
          <w:rFonts w:ascii="Times New Roman" w:hAnsi="Times New Roman" w:cs="Times New Roman"/>
          <w:sz w:val="24"/>
          <w:szCs w:val="24"/>
          <w:lang w:val="uk-UA"/>
        </w:rPr>
        <w:t>Саїдов</w:t>
      </w:r>
      <w:proofErr w:type="spellEnd"/>
      <w:r w:rsidRPr="006B404F">
        <w:rPr>
          <w:rFonts w:ascii="Times New Roman" w:hAnsi="Times New Roman" w:cs="Times New Roman"/>
          <w:sz w:val="24"/>
          <w:szCs w:val="24"/>
          <w:lang w:val="uk-UA"/>
        </w:rPr>
        <w:t xml:space="preserve"> А. Порівняльне цивільне право як навчальна дисципліна // Право України. – 2013.  – № 3 – 4. – С. 285.</w:t>
      </w:r>
    </w:p>
  </w:footnote>
  <w:footnote w:id="11">
    <w:p w:rsidR="007A7F08" w:rsidRPr="007218CE" w:rsidRDefault="007A7F08" w:rsidP="007218CE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C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18C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7218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18CE">
        <w:rPr>
          <w:rFonts w:ascii="Times New Roman" w:hAnsi="Times New Roman" w:cs="Times New Roman"/>
          <w:sz w:val="24"/>
          <w:szCs w:val="24"/>
        </w:rPr>
        <w:t>іжнародне</w:t>
      </w:r>
      <w:proofErr w:type="spellEnd"/>
      <w:r w:rsidRPr="0072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CE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7218CE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7218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218CE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7218C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218CE">
        <w:rPr>
          <w:rFonts w:ascii="Times New Roman" w:hAnsi="Times New Roman" w:cs="Times New Roman"/>
          <w:sz w:val="24"/>
          <w:szCs w:val="24"/>
        </w:rPr>
        <w:t xml:space="preserve"> № 2709-IV </w:t>
      </w:r>
      <w:proofErr w:type="spellStart"/>
      <w:r w:rsidRPr="007218C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8CE">
        <w:rPr>
          <w:rFonts w:ascii="Times New Roman" w:hAnsi="Times New Roman" w:cs="Times New Roman"/>
          <w:sz w:val="24"/>
          <w:szCs w:val="24"/>
        </w:rPr>
        <w:t xml:space="preserve"> 23.06.2005</w:t>
      </w:r>
      <w:r w:rsidRPr="007218CE">
        <w:rPr>
          <w:rFonts w:ascii="Times New Roman" w:hAnsi="Times New Roman" w:cs="Times New Roman"/>
          <w:sz w:val="24"/>
          <w:szCs w:val="24"/>
          <w:lang w:val="uk-UA"/>
        </w:rPr>
        <w:t xml:space="preserve"> р. [Електронний ресурс] – Режим доступу:</w:t>
      </w:r>
      <w:r w:rsidRPr="007218CE">
        <w:rPr>
          <w:rFonts w:ascii="Times New Roman" w:hAnsi="Times New Roman" w:cs="Times New Roman"/>
          <w:sz w:val="24"/>
          <w:szCs w:val="24"/>
        </w:rPr>
        <w:t xml:space="preserve"> </w:t>
      </w:r>
      <w:r w:rsidRPr="007218CE">
        <w:rPr>
          <w:rFonts w:ascii="Times New Roman" w:hAnsi="Times New Roman" w:cs="Times New Roman"/>
          <w:sz w:val="24"/>
          <w:szCs w:val="24"/>
          <w:lang w:val="uk-UA"/>
        </w:rPr>
        <w:t>http://zakon1.rada.gov.ua/laws/show/2709-15.</w:t>
      </w:r>
    </w:p>
  </w:footnote>
  <w:footnote w:id="12">
    <w:p w:rsidR="007A7F08" w:rsidRPr="007218CE" w:rsidRDefault="007A7F08" w:rsidP="007218CE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C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2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CE">
        <w:rPr>
          <w:rFonts w:ascii="Times New Roman" w:hAnsi="Times New Roman" w:cs="Times New Roman"/>
          <w:sz w:val="24"/>
          <w:szCs w:val="24"/>
          <w:lang w:val="uk-UA"/>
        </w:rPr>
        <w:t>Тилле</w:t>
      </w:r>
      <w:proofErr w:type="spellEnd"/>
      <w:r w:rsidRPr="007218CE">
        <w:rPr>
          <w:rFonts w:ascii="Times New Roman" w:hAnsi="Times New Roman" w:cs="Times New Roman"/>
          <w:sz w:val="24"/>
          <w:szCs w:val="24"/>
          <w:lang w:val="uk-UA"/>
        </w:rPr>
        <w:t xml:space="preserve"> А.А. </w:t>
      </w:r>
      <w:proofErr w:type="spellStart"/>
      <w:r w:rsidRPr="007218CE">
        <w:rPr>
          <w:rFonts w:ascii="Times New Roman" w:hAnsi="Times New Roman" w:cs="Times New Roman"/>
          <w:sz w:val="24"/>
          <w:szCs w:val="24"/>
          <w:lang w:val="uk-UA"/>
        </w:rPr>
        <w:t>Социалистическое</w:t>
      </w:r>
      <w:proofErr w:type="spellEnd"/>
      <w:r w:rsidRPr="007218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18CE">
        <w:rPr>
          <w:rFonts w:ascii="Times New Roman" w:hAnsi="Times New Roman" w:cs="Times New Roman"/>
          <w:sz w:val="24"/>
          <w:szCs w:val="24"/>
          <w:lang w:val="uk-UA"/>
        </w:rPr>
        <w:t>сравнительное</w:t>
      </w:r>
      <w:proofErr w:type="spellEnd"/>
      <w:r w:rsidRPr="007218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18CE">
        <w:rPr>
          <w:rFonts w:ascii="Times New Roman" w:hAnsi="Times New Roman" w:cs="Times New Roman"/>
          <w:sz w:val="24"/>
          <w:szCs w:val="24"/>
          <w:lang w:val="uk-UA"/>
        </w:rPr>
        <w:t>правоведение</w:t>
      </w:r>
      <w:proofErr w:type="spellEnd"/>
      <w:r w:rsidRPr="007218CE">
        <w:rPr>
          <w:rFonts w:ascii="Times New Roman" w:hAnsi="Times New Roman" w:cs="Times New Roman"/>
          <w:sz w:val="24"/>
          <w:szCs w:val="24"/>
          <w:lang w:val="uk-UA"/>
        </w:rPr>
        <w:t>. – М., 1975. – С. 105.</w:t>
      </w:r>
    </w:p>
  </w:footnote>
  <w:footnote w:id="13">
    <w:p w:rsidR="007A7F08" w:rsidRPr="006E70DD" w:rsidRDefault="007A7F08" w:rsidP="006E70DD">
      <w:pPr>
        <w:pStyle w:val="ac"/>
        <w:jc w:val="both"/>
        <w:rPr>
          <w:lang w:val="uk-UA"/>
        </w:rPr>
      </w:pPr>
      <w:r w:rsidRPr="006E70D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E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Кетц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 Х. Сравнительное частное право: В 2-х тт. – Том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 І. Ос</w:t>
      </w:r>
      <w:r w:rsidRPr="00970D25">
        <w:rPr>
          <w:rFonts w:ascii="Times New Roman" w:hAnsi="Times New Roman" w:cs="Times New Roman"/>
          <w:sz w:val="24"/>
          <w:szCs w:val="24"/>
        </w:rPr>
        <w:t xml:space="preserve">новы. Том </w:t>
      </w:r>
      <w:r w:rsidRPr="00970D25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Pr="00970D25">
        <w:rPr>
          <w:rFonts w:ascii="Times New Roman" w:hAnsi="Times New Roman" w:cs="Times New Roman"/>
          <w:sz w:val="24"/>
          <w:szCs w:val="24"/>
        </w:rPr>
        <w:t>Договор. Неосновательное обогащение. Деликт</w:t>
      </w:r>
      <w:proofErr w:type="gramStart"/>
      <w:r w:rsidRPr="00970D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70D25">
        <w:rPr>
          <w:rFonts w:ascii="Times New Roman" w:hAnsi="Times New Roman" w:cs="Times New Roman"/>
          <w:sz w:val="24"/>
          <w:szCs w:val="24"/>
        </w:rPr>
        <w:t xml:space="preserve">ер. с нем. – М.: 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970D25">
        <w:rPr>
          <w:rFonts w:ascii="Times New Roman" w:hAnsi="Times New Roman" w:cs="Times New Roman"/>
          <w:sz w:val="24"/>
          <w:szCs w:val="24"/>
        </w:rPr>
        <w:t>тношения</w:t>
      </w:r>
      <w:proofErr w:type="spellEnd"/>
      <w:r w:rsidRPr="00970D25">
        <w:rPr>
          <w:rFonts w:ascii="Times New Roman" w:hAnsi="Times New Roman" w:cs="Times New Roman"/>
          <w:sz w:val="24"/>
          <w:szCs w:val="24"/>
        </w:rPr>
        <w:t>, 2010.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70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12 - 13.</w:t>
      </w:r>
    </w:p>
  </w:footnote>
  <w:footnote w:id="14">
    <w:p w:rsidR="007A7F08" w:rsidRPr="00BC360B" w:rsidRDefault="007A7F08" w:rsidP="00BC360B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60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C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0B">
        <w:rPr>
          <w:rFonts w:ascii="Times New Roman" w:hAnsi="Times New Roman" w:cs="Times New Roman"/>
          <w:sz w:val="24"/>
          <w:szCs w:val="24"/>
          <w:lang w:val="uk-UA"/>
        </w:rPr>
        <w:t>Кресін</w:t>
      </w:r>
      <w:proofErr w:type="spellEnd"/>
      <w:r w:rsidRPr="00BC360B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BC360B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BC360B">
        <w:rPr>
          <w:rFonts w:ascii="Times New Roman" w:hAnsi="Times New Roman" w:cs="Times New Roman"/>
          <w:sz w:val="24"/>
          <w:szCs w:val="24"/>
          <w:lang w:val="uk-UA"/>
        </w:rPr>
        <w:t xml:space="preserve"> порівняльного правознавства як навчальної дисципліни в німецьких університетах у першій половині ХІХ ст. // Право України. – 2013. - № 3 – 4. – С. 137.</w:t>
      </w:r>
    </w:p>
  </w:footnote>
  <w:footnote w:id="15">
    <w:p w:rsidR="007A7F08" w:rsidRPr="00404EC2" w:rsidRDefault="007A7F08" w:rsidP="00404EC2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4EC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04EC2">
        <w:rPr>
          <w:rFonts w:ascii="Times New Roman" w:hAnsi="Times New Roman" w:cs="Times New Roman"/>
          <w:sz w:val="24"/>
          <w:szCs w:val="24"/>
        </w:rPr>
        <w:t xml:space="preserve"> </w:t>
      </w:r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фон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Савиньи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Ф.К. О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призвании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нашого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законодательству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юриспруденции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Савиньи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Ф.К. фон. Система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современного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римського права. Т. 1 / Пер. с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нем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>. Г.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Жигулина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 ред. О.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Кутателадзе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404EC2">
        <w:rPr>
          <w:rFonts w:ascii="Times New Roman" w:hAnsi="Times New Roman" w:cs="Times New Roman"/>
          <w:sz w:val="24"/>
          <w:szCs w:val="24"/>
          <w:lang w:val="uk-UA"/>
        </w:rPr>
        <w:t>Зубаря</w:t>
      </w:r>
      <w:proofErr w:type="spellEnd"/>
      <w:r w:rsidRPr="00404EC2">
        <w:rPr>
          <w:rFonts w:ascii="Times New Roman" w:hAnsi="Times New Roman" w:cs="Times New Roman"/>
          <w:sz w:val="24"/>
          <w:szCs w:val="24"/>
          <w:lang w:val="uk-UA"/>
        </w:rPr>
        <w:t>. – М.: Статут, 2011.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404EC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128 – 129.</w:t>
      </w:r>
    </w:p>
  </w:footnote>
  <w:footnote w:id="16">
    <w:p w:rsidR="007A7F08" w:rsidRPr="00F23E3F" w:rsidRDefault="007A7F08" w:rsidP="00F23E3F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E3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23E3F">
        <w:rPr>
          <w:rFonts w:ascii="Times New Roman" w:hAnsi="Times New Roman" w:cs="Times New Roman"/>
          <w:sz w:val="24"/>
          <w:szCs w:val="24"/>
        </w:rPr>
        <w:t xml:space="preserve"> </w:t>
      </w:r>
      <w:r w:rsidRPr="00F23E3F">
        <w:rPr>
          <w:rFonts w:ascii="Times New Roman" w:hAnsi="Times New Roman" w:cs="Times New Roman"/>
          <w:sz w:val="24"/>
          <w:szCs w:val="24"/>
          <w:lang w:val="uk-UA"/>
        </w:rPr>
        <w:t xml:space="preserve">Фон </w:t>
      </w:r>
      <w:proofErr w:type="spellStart"/>
      <w:r w:rsidRPr="00F23E3F">
        <w:rPr>
          <w:rFonts w:ascii="Times New Roman" w:hAnsi="Times New Roman" w:cs="Times New Roman"/>
          <w:sz w:val="24"/>
          <w:szCs w:val="24"/>
          <w:lang w:val="uk-UA"/>
        </w:rPr>
        <w:t>Фейербах</w:t>
      </w:r>
      <w:proofErr w:type="spellEnd"/>
      <w:r w:rsidRPr="00F23E3F">
        <w:rPr>
          <w:rFonts w:ascii="Times New Roman" w:hAnsi="Times New Roman" w:cs="Times New Roman"/>
          <w:sz w:val="24"/>
          <w:szCs w:val="24"/>
          <w:lang w:val="uk-UA"/>
        </w:rPr>
        <w:t xml:space="preserve"> П.Й. Погляд на німецьке правознавство / Пер О.А.</w:t>
      </w:r>
      <w:proofErr w:type="spellStart"/>
      <w:r w:rsidRPr="00F23E3F">
        <w:rPr>
          <w:rFonts w:ascii="Times New Roman" w:hAnsi="Times New Roman" w:cs="Times New Roman"/>
          <w:sz w:val="24"/>
          <w:szCs w:val="24"/>
          <w:lang w:val="uk-UA"/>
        </w:rPr>
        <w:t>Шаблій</w:t>
      </w:r>
      <w:proofErr w:type="spellEnd"/>
      <w:r w:rsidRPr="00F23E3F">
        <w:rPr>
          <w:rFonts w:ascii="Times New Roman" w:hAnsi="Times New Roman" w:cs="Times New Roman"/>
          <w:sz w:val="24"/>
          <w:szCs w:val="24"/>
          <w:lang w:val="uk-UA"/>
        </w:rPr>
        <w:t xml:space="preserve"> ; за наук. ред. О.В.</w:t>
      </w:r>
      <w:proofErr w:type="spellStart"/>
      <w:r w:rsidRPr="00F23E3F">
        <w:rPr>
          <w:rFonts w:ascii="Times New Roman" w:hAnsi="Times New Roman" w:cs="Times New Roman"/>
          <w:sz w:val="24"/>
          <w:szCs w:val="24"/>
          <w:lang w:val="uk-UA"/>
        </w:rPr>
        <w:t>Кресіна</w:t>
      </w:r>
      <w:proofErr w:type="spellEnd"/>
      <w:r w:rsidRPr="00F23E3F">
        <w:rPr>
          <w:rFonts w:ascii="Times New Roman" w:hAnsi="Times New Roman" w:cs="Times New Roman"/>
          <w:sz w:val="24"/>
          <w:szCs w:val="24"/>
          <w:lang w:val="uk-UA"/>
        </w:rPr>
        <w:t xml:space="preserve"> // Порівняльне правознавство. – 2012. - № 1 – 2. – С. 286.</w:t>
      </w:r>
    </w:p>
  </w:footnote>
  <w:footnote w:id="17">
    <w:p w:rsidR="007A7F08" w:rsidRPr="00971715" w:rsidRDefault="007A7F08" w:rsidP="00971715">
      <w:pPr>
        <w:pStyle w:val="ac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7171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71715">
        <w:rPr>
          <w:rFonts w:ascii="Times New Roman" w:hAnsi="Times New Roman" w:cs="Times New Roman"/>
          <w:sz w:val="24"/>
          <w:szCs w:val="24"/>
          <w:lang w:val="de-DE"/>
        </w:rPr>
        <w:t xml:space="preserve"> Ernst </w:t>
      </w:r>
      <w:proofErr w:type="spellStart"/>
      <w:r w:rsidRPr="00971715">
        <w:rPr>
          <w:rFonts w:ascii="Times New Roman" w:hAnsi="Times New Roman" w:cs="Times New Roman"/>
          <w:sz w:val="24"/>
          <w:szCs w:val="24"/>
          <w:lang w:val="de-DE"/>
        </w:rPr>
        <w:t>Rabel</w:t>
      </w:r>
      <w:proofErr w:type="spellEnd"/>
      <w:r w:rsidRPr="00971715">
        <w:rPr>
          <w:rFonts w:ascii="Times New Roman" w:hAnsi="Times New Roman" w:cs="Times New Roman"/>
          <w:sz w:val="24"/>
          <w:szCs w:val="24"/>
          <w:lang w:val="de-DE"/>
        </w:rPr>
        <w:t>, Aufgabe und Notwendigk</w:t>
      </w:r>
      <w:r>
        <w:rPr>
          <w:rFonts w:ascii="Times New Roman" w:hAnsi="Times New Roman" w:cs="Times New Roman"/>
          <w:sz w:val="24"/>
          <w:szCs w:val="24"/>
          <w:lang w:val="de-DE"/>
        </w:rPr>
        <w:t>eit der Rechtsvergleichung (1925</w:t>
      </w:r>
      <w:r w:rsidRPr="00971715">
        <w:rPr>
          <w:rFonts w:ascii="Times New Roman" w:hAnsi="Times New Roman" w:cs="Times New Roman"/>
          <w:sz w:val="24"/>
          <w:szCs w:val="24"/>
          <w:lang w:val="de-DE"/>
        </w:rPr>
        <w:t xml:space="preserve">), nachgedruckt in: E. </w:t>
      </w:r>
      <w:proofErr w:type="spellStart"/>
      <w:r w:rsidRPr="00971715">
        <w:rPr>
          <w:rFonts w:ascii="Times New Roman" w:hAnsi="Times New Roman" w:cs="Times New Roman"/>
          <w:sz w:val="24"/>
          <w:szCs w:val="24"/>
          <w:lang w:val="de-DE"/>
        </w:rPr>
        <w:t>Rabel</w:t>
      </w:r>
      <w:proofErr w:type="spellEnd"/>
      <w:r w:rsidRPr="0097171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7A7F08" w:rsidRPr="00971715" w:rsidRDefault="007A7F08" w:rsidP="00971715">
      <w:pPr>
        <w:pStyle w:val="ac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71715">
        <w:rPr>
          <w:rFonts w:ascii="Times New Roman" w:hAnsi="Times New Roman" w:cs="Times New Roman"/>
          <w:sz w:val="24"/>
          <w:szCs w:val="24"/>
          <w:lang w:val="de-DE"/>
        </w:rPr>
        <w:t>Gesammelte Aufsätze, hrsg. von Hans G. Leser, Bd.3. - Tübingen: Mohr, 1967. – P. 17</w:t>
      </w:r>
    </w:p>
  </w:footnote>
  <w:footnote w:id="18">
    <w:p w:rsidR="007A7F08" w:rsidRPr="00971715" w:rsidRDefault="007A7F08" w:rsidP="00971715">
      <w:pPr>
        <w:pStyle w:val="ac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7171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71715">
        <w:rPr>
          <w:lang w:val="de-DE"/>
        </w:rPr>
        <w:t xml:space="preserve"> </w:t>
      </w:r>
      <w:r w:rsidRPr="00971715">
        <w:rPr>
          <w:rFonts w:ascii="Times New Roman" w:hAnsi="Times New Roman" w:cs="Times New Roman"/>
          <w:sz w:val="24"/>
          <w:szCs w:val="24"/>
          <w:lang w:val="de-DE"/>
        </w:rPr>
        <w:t xml:space="preserve">Ernst </w:t>
      </w:r>
      <w:proofErr w:type="spellStart"/>
      <w:r w:rsidRPr="00971715">
        <w:rPr>
          <w:rFonts w:ascii="Times New Roman" w:hAnsi="Times New Roman" w:cs="Times New Roman"/>
          <w:sz w:val="24"/>
          <w:szCs w:val="24"/>
          <w:lang w:val="de-DE"/>
        </w:rPr>
        <w:t>Rabel</w:t>
      </w:r>
      <w:proofErr w:type="spellEnd"/>
      <w:r w:rsidRPr="00971715">
        <w:rPr>
          <w:rFonts w:ascii="Times New Roman" w:hAnsi="Times New Roman" w:cs="Times New Roman"/>
          <w:sz w:val="24"/>
          <w:szCs w:val="24"/>
          <w:lang w:val="de-DE"/>
        </w:rPr>
        <w:t>, Aufgabe und Notwendigk</w:t>
      </w:r>
      <w:r>
        <w:rPr>
          <w:rFonts w:ascii="Times New Roman" w:hAnsi="Times New Roman" w:cs="Times New Roman"/>
          <w:sz w:val="24"/>
          <w:szCs w:val="24"/>
          <w:lang w:val="de-DE"/>
        </w:rPr>
        <w:t>eit der Rechtsvergleichung (1925</w:t>
      </w:r>
      <w:r w:rsidRPr="00971715">
        <w:rPr>
          <w:rFonts w:ascii="Times New Roman" w:hAnsi="Times New Roman" w:cs="Times New Roman"/>
          <w:sz w:val="24"/>
          <w:szCs w:val="24"/>
          <w:lang w:val="de-DE"/>
        </w:rPr>
        <w:t xml:space="preserve">), nachgedruckt in: E. </w:t>
      </w:r>
      <w:proofErr w:type="spellStart"/>
      <w:r w:rsidRPr="00971715">
        <w:rPr>
          <w:rFonts w:ascii="Times New Roman" w:hAnsi="Times New Roman" w:cs="Times New Roman"/>
          <w:sz w:val="24"/>
          <w:szCs w:val="24"/>
          <w:lang w:val="de-DE"/>
        </w:rPr>
        <w:t>Rabel</w:t>
      </w:r>
      <w:proofErr w:type="spellEnd"/>
      <w:r w:rsidRPr="00971715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7A7F08" w:rsidRPr="009A0200" w:rsidRDefault="007A7F08" w:rsidP="009A0200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715">
        <w:rPr>
          <w:rFonts w:ascii="Times New Roman" w:hAnsi="Times New Roman" w:cs="Times New Roman"/>
          <w:sz w:val="24"/>
          <w:szCs w:val="24"/>
          <w:lang w:val="de-DE"/>
        </w:rPr>
        <w:t>Gesammelte Aufsätze, hrsg. von Hans G. Leser, Bd.3. - Tübingen: Mohr, 1967. – P. 17</w:t>
      </w:r>
    </w:p>
  </w:footnote>
  <w:footnote w:id="19">
    <w:p w:rsidR="007A7F08" w:rsidRPr="007B2FE1" w:rsidRDefault="007A7F08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B2FE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2FE1">
        <w:rPr>
          <w:rFonts w:ascii="Times New Roman" w:hAnsi="Times New Roman" w:cs="Times New Roman"/>
          <w:sz w:val="24"/>
          <w:szCs w:val="24"/>
          <w:lang w:val="en-US"/>
        </w:rPr>
        <w:t>Gordlay</w:t>
      </w:r>
      <w:proofErr w:type="spellEnd"/>
      <w:r w:rsidRPr="007B2FE1">
        <w:rPr>
          <w:rFonts w:ascii="Times New Roman" w:hAnsi="Times New Roman" w:cs="Times New Roman"/>
          <w:sz w:val="24"/>
          <w:szCs w:val="24"/>
          <w:lang w:val="en-US"/>
        </w:rPr>
        <w:t xml:space="preserve"> J., von </w:t>
      </w:r>
      <w:proofErr w:type="spellStart"/>
      <w:r w:rsidRPr="007B2FE1">
        <w:rPr>
          <w:rFonts w:ascii="Times New Roman" w:hAnsi="Times New Roman" w:cs="Times New Roman"/>
          <w:sz w:val="24"/>
          <w:szCs w:val="24"/>
          <w:lang w:val="en-US"/>
        </w:rPr>
        <w:t>Mehren</w:t>
      </w:r>
      <w:proofErr w:type="spellEnd"/>
      <w:r w:rsidRPr="007B2FE1">
        <w:rPr>
          <w:rFonts w:ascii="Times New Roman" w:hAnsi="Times New Roman" w:cs="Times New Roman"/>
          <w:sz w:val="24"/>
          <w:szCs w:val="24"/>
          <w:lang w:val="en-US"/>
        </w:rPr>
        <w:t xml:space="preserve"> A.T. An introduction to the comparative study of private law: readings, cases, materials. – N.Y.: Cambridge University Press, 2006. – P. XVII.</w:t>
      </w:r>
    </w:p>
  </w:footnote>
  <w:footnote w:id="20">
    <w:p w:rsidR="007A7F08" w:rsidRPr="00591BBC" w:rsidRDefault="007A7F08" w:rsidP="00591BBC">
      <w:pPr>
        <w:pStyle w:val="ac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91BB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91B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1BBC">
        <w:rPr>
          <w:rFonts w:ascii="Times New Roman" w:hAnsi="Times New Roman" w:cs="Times New Roman"/>
          <w:sz w:val="24"/>
          <w:szCs w:val="24"/>
          <w:lang w:val="fr-FR"/>
        </w:rPr>
        <w:t>Ancel M., Cent ans de droit comparé en France // Livre du Centenaire de la Société de législation comparée. – P, 1969. – P. 10.</w:t>
      </w:r>
    </w:p>
  </w:footnote>
  <w:footnote w:id="21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Батлер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В. Місце порівняльного права у навчальній програмі англо-американських юридичних шкіл // Право України. – 2013. - № 3 – 4. – С. 280 – 281.</w:t>
      </w:r>
    </w:p>
  </w:footnote>
  <w:footnote w:id="22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r w:rsidRPr="007E3189">
        <w:rPr>
          <w:rFonts w:ascii="Times New Roman" w:hAnsi="Times New Roman" w:cs="Times New Roman"/>
          <w:sz w:val="24"/>
          <w:szCs w:val="24"/>
          <w:lang w:val="uk-UA"/>
        </w:rPr>
        <w:t>Ландо О. Викладення порівняльного права // Право України. – 2013. - № 3 – 4. – С. 260.</w:t>
      </w:r>
    </w:p>
  </w:footnote>
  <w:footnote w:id="23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r w:rsidRPr="007E3189">
        <w:rPr>
          <w:rFonts w:ascii="Times New Roman" w:hAnsi="Times New Roman" w:cs="Times New Roman"/>
          <w:sz w:val="24"/>
          <w:szCs w:val="24"/>
          <w:lang w:val="uk-UA"/>
        </w:rPr>
        <w:t>Кузнєцова Н. Проблеми гармонізації та уніфікації сучасного приватного права // Право України. – 2012. - № 1 – 2. – С. 139.</w:t>
      </w:r>
    </w:p>
  </w:footnote>
  <w:footnote w:id="24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Житарєв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Є.В. Еволюція модельного законодавства та його адаптація до сучасних умов // Форум права. – 2013. - № 1. – С. 303.</w:t>
      </w:r>
    </w:p>
  </w:footnote>
  <w:footnote w:id="25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</w:rPr>
        <w:t>Ансель</w:t>
      </w:r>
      <w:proofErr w:type="spellEnd"/>
      <w:r w:rsidRPr="007E3189">
        <w:rPr>
          <w:rFonts w:ascii="Times New Roman" w:hAnsi="Times New Roman" w:cs="Times New Roman"/>
          <w:sz w:val="24"/>
          <w:szCs w:val="24"/>
        </w:rPr>
        <w:t xml:space="preserve"> М. Методологические проблемы сравнительного права</w:t>
      </w:r>
      <w:proofErr w:type="gramStart"/>
      <w:r w:rsidRPr="007E31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189">
        <w:rPr>
          <w:rFonts w:ascii="Times New Roman" w:hAnsi="Times New Roman" w:cs="Times New Roman"/>
          <w:sz w:val="24"/>
          <w:szCs w:val="24"/>
        </w:rPr>
        <w:t xml:space="preserve"> сб. ст. – М., 1981. – С. 38.</w:t>
      </w:r>
    </w:p>
  </w:footnote>
  <w:footnote w:id="26">
    <w:p w:rsidR="007A7F08" w:rsidRPr="007E3189" w:rsidRDefault="007A7F08" w:rsidP="007E3189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8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Лафітський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В. Правова держава і фактори розвитку у порівняльно-правовому вимірі //</w:t>
      </w:r>
      <w:r w:rsidRPr="007E3189">
        <w:rPr>
          <w:rFonts w:ascii="Times New Roman" w:hAnsi="Times New Roman" w:cs="Times New Roman"/>
          <w:sz w:val="24"/>
          <w:szCs w:val="24"/>
        </w:rPr>
        <w:t xml:space="preserve"> </w:t>
      </w:r>
      <w:r w:rsidRPr="007E3189">
        <w:rPr>
          <w:rFonts w:ascii="Times New Roman" w:hAnsi="Times New Roman" w:cs="Times New Roman"/>
          <w:sz w:val="24"/>
          <w:szCs w:val="24"/>
          <w:lang w:val="uk-UA"/>
        </w:rPr>
        <w:t>Право України. – 2013. - № 3 – 4. – С. 170.</w:t>
      </w:r>
    </w:p>
  </w:footnote>
  <w:footnote w:id="27">
    <w:p w:rsidR="007A7F08" w:rsidRPr="00C532BD" w:rsidRDefault="007A7F08" w:rsidP="00C532B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2B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3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Модельн</w:t>
      </w:r>
      <w:r w:rsidRPr="00C532B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532BD">
        <w:rPr>
          <w:rFonts w:ascii="Times New Roman" w:hAnsi="Times New Roman" w:cs="Times New Roman"/>
          <w:sz w:val="24"/>
          <w:szCs w:val="24"/>
        </w:rPr>
        <w:t xml:space="preserve"> правила европейского частного права / Пер. с англ.; Науч. ред. </w:t>
      </w:r>
      <w:proofErr w:type="spellStart"/>
      <w:r w:rsidRPr="00C532BD">
        <w:rPr>
          <w:rFonts w:ascii="Times New Roman" w:hAnsi="Times New Roman" w:cs="Times New Roman"/>
          <w:sz w:val="24"/>
          <w:szCs w:val="24"/>
        </w:rPr>
        <w:t>Н.Ю.Рассказова</w:t>
      </w:r>
      <w:proofErr w:type="spellEnd"/>
      <w:r w:rsidRPr="00C532BD">
        <w:rPr>
          <w:rFonts w:ascii="Times New Roman" w:hAnsi="Times New Roman" w:cs="Times New Roman"/>
          <w:sz w:val="24"/>
          <w:szCs w:val="24"/>
        </w:rPr>
        <w:t>. – М.: Статут, 2013. – С. 10.</w:t>
      </w:r>
    </w:p>
  </w:footnote>
  <w:footnote w:id="28">
    <w:p w:rsidR="007A7F08" w:rsidRPr="007E3189" w:rsidRDefault="007A7F08" w:rsidP="00C532BD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B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3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Осакве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Разм</w:t>
      </w:r>
      <w:proofErr w:type="spellEnd"/>
      <w:r w:rsidRPr="00C532BD">
        <w:rPr>
          <w:rFonts w:ascii="Times New Roman" w:hAnsi="Times New Roman" w:cs="Times New Roman"/>
          <w:sz w:val="24"/>
          <w:szCs w:val="24"/>
        </w:rPr>
        <w:t>ы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шление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природе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сравнительного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правоведения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Pr="00C53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// Журнал зарубіжного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законодательства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сравнительного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3189">
        <w:rPr>
          <w:rFonts w:ascii="Times New Roman" w:hAnsi="Times New Roman" w:cs="Times New Roman"/>
          <w:sz w:val="24"/>
          <w:szCs w:val="24"/>
          <w:lang w:val="uk-UA"/>
        </w:rPr>
        <w:t>правоведения</w:t>
      </w:r>
      <w:proofErr w:type="spellEnd"/>
      <w:r w:rsidRPr="007E3189">
        <w:rPr>
          <w:rFonts w:ascii="Times New Roman" w:hAnsi="Times New Roman" w:cs="Times New Roman"/>
          <w:sz w:val="24"/>
          <w:szCs w:val="24"/>
          <w:lang w:val="uk-UA"/>
        </w:rPr>
        <w:t xml:space="preserve">. – 2006. - № 3. – С. 59.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E44"/>
    <w:multiLevelType w:val="hybridMultilevel"/>
    <w:tmpl w:val="71EE1830"/>
    <w:lvl w:ilvl="0" w:tplc="C660079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214C"/>
    <w:multiLevelType w:val="multilevel"/>
    <w:tmpl w:val="D220A7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lgerian" w:hAnsi="Algeri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2">
    <w:nsid w:val="51EC0960"/>
    <w:multiLevelType w:val="multilevel"/>
    <w:tmpl w:val="FC4E0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D831C11"/>
    <w:multiLevelType w:val="hybridMultilevel"/>
    <w:tmpl w:val="B784D52E"/>
    <w:lvl w:ilvl="0" w:tplc="37E84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B"/>
    <w:rsid w:val="00000696"/>
    <w:rsid w:val="0001089F"/>
    <w:rsid w:val="0001208B"/>
    <w:rsid w:val="0001311D"/>
    <w:rsid w:val="0002501D"/>
    <w:rsid w:val="000302FF"/>
    <w:rsid w:val="00065B5D"/>
    <w:rsid w:val="00132068"/>
    <w:rsid w:val="0015186A"/>
    <w:rsid w:val="00161831"/>
    <w:rsid w:val="00174462"/>
    <w:rsid w:val="00190264"/>
    <w:rsid w:val="001B6988"/>
    <w:rsid w:val="001D4EFD"/>
    <w:rsid w:val="001E550D"/>
    <w:rsid w:val="00224F5B"/>
    <w:rsid w:val="0023641C"/>
    <w:rsid w:val="00237679"/>
    <w:rsid w:val="0024183B"/>
    <w:rsid w:val="002445C1"/>
    <w:rsid w:val="00246271"/>
    <w:rsid w:val="00247D45"/>
    <w:rsid w:val="00250E7D"/>
    <w:rsid w:val="002968A8"/>
    <w:rsid w:val="002C31A2"/>
    <w:rsid w:val="002D1891"/>
    <w:rsid w:val="002D3E67"/>
    <w:rsid w:val="002F690C"/>
    <w:rsid w:val="00321066"/>
    <w:rsid w:val="00322B9D"/>
    <w:rsid w:val="003363FB"/>
    <w:rsid w:val="00344ECD"/>
    <w:rsid w:val="00345B9B"/>
    <w:rsid w:val="00357E54"/>
    <w:rsid w:val="003932B3"/>
    <w:rsid w:val="00394478"/>
    <w:rsid w:val="003A559C"/>
    <w:rsid w:val="003D3742"/>
    <w:rsid w:val="003D3E8B"/>
    <w:rsid w:val="003D571A"/>
    <w:rsid w:val="003E1FE8"/>
    <w:rsid w:val="003E49C6"/>
    <w:rsid w:val="003E6DA3"/>
    <w:rsid w:val="003F00EA"/>
    <w:rsid w:val="003F4A50"/>
    <w:rsid w:val="00404EC2"/>
    <w:rsid w:val="00462CB9"/>
    <w:rsid w:val="00474CC5"/>
    <w:rsid w:val="0048591F"/>
    <w:rsid w:val="004F3BDB"/>
    <w:rsid w:val="005047E3"/>
    <w:rsid w:val="00521B83"/>
    <w:rsid w:val="00560375"/>
    <w:rsid w:val="00564A8B"/>
    <w:rsid w:val="0057204F"/>
    <w:rsid w:val="005749A6"/>
    <w:rsid w:val="005768C4"/>
    <w:rsid w:val="00586195"/>
    <w:rsid w:val="00591BBC"/>
    <w:rsid w:val="005A54DB"/>
    <w:rsid w:val="00606D1F"/>
    <w:rsid w:val="00611BCD"/>
    <w:rsid w:val="00620837"/>
    <w:rsid w:val="0063661C"/>
    <w:rsid w:val="00684A18"/>
    <w:rsid w:val="006974AB"/>
    <w:rsid w:val="006A4414"/>
    <w:rsid w:val="006B404F"/>
    <w:rsid w:val="006B46D9"/>
    <w:rsid w:val="006B4D12"/>
    <w:rsid w:val="006C3186"/>
    <w:rsid w:val="006D2BAF"/>
    <w:rsid w:val="006E44C5"/>
    <w:rsid w:val="006E4F39"/>
    <w:rsid w:val="006E70DD"/>
    <w:rsid w:val="007069F6"/>
    <w:rsid w:val="007140BF"/>
    <w:rsid w:val="007218CE"/>
    <w:rsid w:val="0072491E"/>
    <w:rsid w:val="0077503C"/>
    <w:rsid w:val="0079057E"/>
    <w:rsid w:val="007A039F"/>
    <w:rsid w:val="007A7F08"/>
    <w:rsid w:val="007B2FE1"/>
    <w:rsid w:val="007C2A82"/>
    <w:rsid w:val="007E3189"/>
    <w:rsid w:val="008011F9"/>
    <w:rsid w:val="008020E2"/>
    <w:rsid w:val="00823174"/>
    <w:rsid w:val="00846C87"/>
    <w:rsid w:val="00851729"/>
    <w:rsid w:val="00852E5E"/>
    <w:rsid w:val="00876D26"/>
    <w:rsid w:val="0088596A"/>
    <w:rsid w:val="008974F5"/>
    <w:rsid w:val="008A508B"/>
    <w:rsid w:val="008C15A2"/>
    <w:rsid w:val="008C21F8"/>
    <w:rsid w:val="008C6DD1"/>
    <w:rsid w:val="008D1615"/>
    <w:rsid w:val="009267C4"/>
    <w:rsid w:val="0092741D"/>
    <w:rsid w:val="0093453A"/>
    <w:rsid w:val="009346D0"/>
    <w:rsid w:val="00937733"/>
    <w:rsid w:val="00942AEC"/>
    <w:rsid w:val="00945DEC"/>
    <w:rsid w:val="00950EF3"/>
    <w:rsid w:val="009533AA"/>
    <w:rsid w:val="00955F0A"/>
    <w:rsid w:val="00962BFB"/>
    <w:rsid w:val="00970D25"/>
    <w:rsid w:val="0097105D"/>
    <w:rsid w:val="00971715"/>
    <w:rsid w:val="00976AD4"/>
    <w:rsid w:val="009804A2"/>
    <w:rsid w:val="0098613D"/>
    <w:rsid w:val="009A0200"/>
    <w:rsid w:val="009A4F2A"/>
    <w:rsid w:val="009B1B5D"/>
    <w:rsid w:val="009B4911"/>
    <w:rsid w:val="009C7A95"/>
    <w:rsid w:val="009D44A4"/>
    <w:rsid w:val="009D5C76"/>
    <w:rsid w:val="009E1D36"/>
    <w:rsid w:val="00A00FAC"/>
    <w:rsid w:val="00A02E14"/>
    <w:rsid w:val="00A109F2"/>
    <w:rsid w:val="00A12ADD"/>
    <w:rsid w:val="00A20453"/>
    <w:rsid w:val="00A34863"/>
    <w:rsid w:val="00A41051"/>
    <w:rsid w:val="00A426DF"/>
    <w:rsid w:val="00A42A33"/>
    <w:rsid w:val="00A51E6C"/>
    <w:rsid w:val="00A8675D"/>
    <w:rsid w:val="00A87F91"/>
    <w:rsid w:val="00A91F87"/>
    <w:rsid w:val="00A93A86"/>
    <w:rsid w:val="00A94B23"/>
    <w:rsid w:val="00AB64AE"/>
    <w:rsid w:val="00AC1DBC"/>
    <w:rsid w:val="00AD258E"/>
    <w:rsid w:val="00AD6F55"/>
    <w:rsid w:val="00AE48ED"/>
    <w:rsid w:val="00AF050B"/>
    <w:rsid w:val="00AF1A2E"/>
    <w:rsid w:val="00B54419"/>
    <w:rsid w:val="00B76CD8"/>
    <w:rsid w:val="00B81DE0"/>
    <w:rsid w:val="00B8761F"/>
    <w:rsid w:val="00B97913"/>
    <w:rsid w:val="00BB61CB"/>
    <w:rsid w:val="00BC360B"/>
    <w:rsid w:val="00C151EA"/>
    <w:rsid w:val="00C33D65"/>
    <w:rsid w:val="00C412D1"/>
    <w:rsid w:val="00C532BD"/>
    <w:rsid w:val="00C76224"/>
    <w:rsid w:val="00CA6C53"/>
    <w:rsid w:val="00CC4048"/>
    <w:rsid w:val="00CF7D18"/>
    <w:rsid w:val="00D022DC"/>
    <w:rsid w:val="00D050F0"/>
    <w:rsid w:val="00D23D13"/>
    <w:rsid w:val="00D734A4"/>
    <w:rsid w:val="00D7551B"/>
    <w:rsid w:val="00DD5AE7"/>
    <w:rsid w:val="00DE0C7C"/>
    <w:rsid w:val="00E260A3"/>
    <w:rsid w:val="00E41947"/>
    <w:rsid w:val="00E45EA0"/>
    <w:rsid w:val="00E60A88"/>
    <w:rsid w:val="00EA4936"/>
    <w:rsid w:val="00ED60D6"/>
    <w:rsid w:val="00EE3498"/>
    <w:rsid w:val="00EE7719"/>
    <w:rsid w:val="00EF2599"/>
    <w:rsid w:val="00F04EE3"/>
    <w:rsid w:val="00F23E3F"/>
    <w:rsid w:val="00F27E7E"/>
    <w:rsid w:val="00F42595"/>
    <w:rsid w:val="00F93348"/>
    <w:rsid w:val="00F948D4"/>
    <w:rsid w:val="00F954C2"/>
    <w:rsid w:val="00FC2753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8B"/>
    <w:pPr>
      <w:ind w:left="720"/>
      <w:contextualSpacing/>
    </w:pPr>
  </w:style>
  <w:style w:type="character" w:customStyle="1" w:styleId="shorttext">
    <w:name w:val="short_text"/>
    <w:basedOn w:val="a0"/>
    <w:rsid w:val="008A508B"/>
  </w:style>
  <w:style w:type="character" w:customStyle="1" w:styleId="hps">
    <w:name w:val="hps"/>
    <w:basedOn w:val="a0"/>
    <w:rsid w:val="008A508B"/>
  </w:style>
  <w:style w:type="paragraph" w:styleId="a4">
    <w:name w:val="header"/>
    <w:basedOn w:val="a"/>
    <w:link w:val="a5"/>
    <w:uiPriority w:val="99"/>
    <w:unhideWhenUsed/>
    <w:rsid w:val="008C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5A2"/>
  </w:style>
  <w:style w:type="paragraph" w:styleId="a6">
    <w:name w:val="footer"/>
    <w:basedOn w:val="a"/>
    <w:link w:val="a7"/>
    <w:uiPriority w:val="99"/>
    <w:unhideWhenUsed/>
    <w:rsid w:val="008C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5A2"/>
  </w:style>
  <w:style w:type="character" w:styleId="a8">
    <w:name w:val="Hyperlink"/>
    <w:basedOn w:val="a0"/>
    <w:uiPriority w:val="99"/>
    <w:semiHidden/>
    <w:unhideWhenUsed/>
    <w:rsid w:val="007069F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0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59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F7D1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7D1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F7D18"/>
    <w:rPr>
      <w:vertAlign w:val="superscript"/>
    </w:rPr>
  </w:style>
  <w:style w:type="paragraph" w:styleId="af">
    <w:name w:val="Title"/>
    <w:basedOn w:val="a"/>
    <w:next w:val="a"/>
    <w:link w:val="af0"/>
    <w:uiPriority w:val="10"/>
    <w:qFormat/>
    <w:rsid w:val="007A0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A0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8B"/>
    <w:pPr>
      <w:ind w:left="720"/>
      <w:contextualSpacing/>
    </w:pPr>
  </w:style>
  <w:style w:type="character" w:customStyle="1" w:styleId="shorttext">
    <w:name w:val="short_text"/>
    <w:basedOn w:val="a0"/>
    <w:rsid w:val="008A508B"/>
  </w:style>
  <w:style w:type="character" w:customStyle="1" w:styleId="hps">
    <w:name w:val="hps"/>
    <w:basedOn w:val="a0"/>
    <w:rsid w:val="008A508B"/>
  </w:style>
  <w:style w:type="paragraph" w:styleId="a4">
    <w:name w:val="header"/>
    <w:basedOn w:val="a"/>
    <w:link w:val="a5"/>
    <w:uiPriority w:val="99"/>
    <w:unhideWhenUsed/>
    <w:rsid w:val="008C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5A2"/>
  </w:style>
  <w:style w:type="paragraph" w:styleId="a6">
    <w:name w:val="footer"/>
    <w:basedOn w:val="a"/>
    <w:link w:val="a7"/>
    <w:uiPriority w:val="99"/>
    <w:unhideWhenUsed/>
    <w:rsid w:val="008C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5A2"/>
  </w:style>
  <w:style w:type="character" w:styleId="a8">
    <w:name w:val="Hyperlink"/>
    <w:basedOn w:val="a0"/>
    <w:uiPriority w:val="99"/>
    <w:semiHidden/>
    <w:unhideWhenUsed/>
    <w:rsid w:val="007069F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0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59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F7D1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7D1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F7D18"/>
    <w:rPr>
      <w:vertAlign w:val="superscript"/>
    </w:rPr>
  </w:style>
  <w:style w:type="paragraph" w:styleId="af">
    <w:name w:val="Title"/>
    <w:basedOn w:val="a"/>
    <w:next w:val="a"/>
    <w:link w:val="af0"/>
    <w:uiPriority w:val="10"/>
    <w:qFormat/>
    <w:rsid w:val="007A0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A0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2437-BBF0-4E8D-A353-3B9103A3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19827</Words>
  <Characters>11302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2015-01-29T10:44:00Z</cp:lastPrinted>
  <dcterms:created xsi:type="dcterms:W3CDTF">2020-03-27T13:33:00Z</dcterms:created>
  <dcterms:modified xsi:type="dcterms:W3CDTF">2020-03-27T13:33:00Z</dcterms:modified>
</cp:coreProperties>
</file>