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75BF1" w14:textId="799839AD" w:rsidR="00A34E41" w:rsidRDefault="00A34E41">
      <w:pPr>
        <w:rPr>
          <w:b/>
          <w:bCs/>
          <w:sz w:val="24"/>
          <w:szCs w:val="24"/>
          <w:u w:val="single"/>
          <w:lang w:val="uk-UA"/>
        </w:rPr>
      </w:pPr>
      <w:r w:rsidRPr="00A34E41">
        <w:rPr>
          <w:b/>
          <w:bCs/>
          <w:sz w:val="24"/>
          <w:szCs w:val="24"/>
          <w:u w:val="single"/>
          <w:lang w:val="uk-UA"/>
        </w:rPr>
        <w:t>Лекція: Загальні положення про спадкове право. Спадкування за заповітом.</w:t>
      </w:r>
    </w:p>
    <w:p w14:paraId="5FE9AD10" w14:textId="53D975EA" w:rsidR="00A34E41" w:rsidRDefault="00A34E41">
      <w:pPr>
        <w:rPr>
          <w:b/>
          <w:bCs/>
          <w:sz w:val="24"/>
          <w:szCs w:val="24"/>
          <w:u w:val="single"/>
          <w:lang w:val="uk-UA"/>
        </w:rPr>
      </w:pPr>
      <w:r>
        <w:rPr>
          <w:b/>
          <w:bCs/>
          <w:sz w:val="24"/>
          <w:szCs w:val="24"/>
          <w:u w:val="single"/>
          <w:lang w:val="uk-UA"/>
        </w:rPr>
        <w:t>Питання до теми:</w:t>
      </w:r>
    </w:p>
    <w:p w14:paraId="45272D3A" w14:textId="7020EBD0" w:rsidR="00A34E41" w:rsidRPr="009C65AA" w:rsidRDefault="00A34E41" w:rsidP="00A34E41">
      <w:pPr>
        <w:pStyle w:val="a3"/>
        <w:numPr>
          <w:ilvl w:val="0"/>
          <w:numId w:val="1"/>
        </w:numPr>
        <w:rPr>
          <w:rFonts w:cstheme="minorHAnsi"/>
          <w:u w:val="single"/>
          <w:lang w:val="uk-UA"/>
        </w:rPr>
      </w:pP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Понятт</w:t>
      </w:r>
      <w:bookmarkStart w:id="0" w:name="_GoBack"/>
      <w:bookmarkEnd w:id="0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я</w:t>
      </w:r>
      <w:proofErr w:type="spellEnd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 xml:space="preserve"> і </w:t>
      </w: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види</w:t>
      </w:r>
      <w:proofErr w:type="spellEnd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спадкування</w:t>
      </w:r>
      <w:proofErr w:type="spellEnd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 </w:t>
      </w:r>
    </w:p>
    <w:p w14:paraId="338AE2FD" w14:textId="77777777" w:rsidR="00A34E41" w:rsidRPr="009C65AA" w:rsidRDefault="00A34E41" w:rsidP="00A34E41">
      <w:pPr>
        <w:pStyle w:val="a3"/>
        <w:numPr>
          <w:ilvl w:val="0"/>
          <w:numId w:val="1"/>
        </w:numPr>
        <w:rPr>
          <w:rFonts w:cstheme="minorHAnsi"/>
          <w:u w:val="single"/>
          <w:lang w:val="uk-UA"/>
        </w:rPr>
      </w:pP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Спадкодавці</w:t>
      </w:r>
      <w:proofErr w:type="spellEnd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 xml:space="preserve"> і </w:t>
      </w: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спадкоємці</w:t>
      </w:r>
      <w:proofErr w:type="spellEnd"/>
    </w:p>
    <w:p w14:paraId="2183A22E" w14:textId="77D6D044" w:rsidR="00A34E41" w:rsidRPr="009C65AA" w:rsidRDefault="00A34E41" w:rsidP="00A34E41">
      <w:pPr>
        <w:pStyle w:val="a3"/>
        <w:numPr>
          <w:ilvl w:val="0"/>
          <w:numId w:val="1"/>
        </w:numPr>
        <w:tabs>
          <w:tab w:val="left" w:pos="3240"/>
        </w:tabs>
        <w:rPr>
          <w:rFonts w:cstheme="minorHAnsi"/>
          <w:b/>
          <w:bCs/>
          <w:u w:val="single"/>
          <w:lang w:val="uk-UA"/>
        </w:rPr>
      </w:pPr>
      <w:r w:rsidRPr="009C65AA">
        <w:rPr>
          <w:rFonts w:cstheme="minorHAnsi"/>
          <w:b/>
          <w:bCs/>
          <w:u w:val="single"/>
          <w:lang w:val="uk-UA"/>
        </w:rPr>
        <w:t>Склад спадщини</w:t>
      </w:r>
    </w:p>
    <w:p w14:paraId="4B6CAC8C" w14:textId="25429C01" w:rsidR="00A34E41" w:rsidRPr="009C65AA" w:rsidRDefault="00A34E41" w:rsidP="00A34E41">
      <w:pPr>
        <w:pStyle w:val="a3"/>
        <w:numPr>
          <w:ilvl w:val="0"/>
          <w:numId w:val="1"/>
        </w:numPr>
        <w:tabs>
          <w:tab w:val="left" w:pos="3240"/>
        </w:tabs>
        <w:rPr>
          <w:rFonts w:cstheme="minorHAnsi"/>
          <w:b/>
          <w:bCs/>
          <w:sz w:val="21"/>
          <w:szCs w:val="21"/>
          <w:u w:val="single"/>
          <w:shd w:val="clear" w:color="auto" w:fill="FFFFFF"/>
        </w:rPr>
      </w:pP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Відкриття</w:t>
      </w:r>
      <w:proofErr w:type="spellEnd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спадщини</w:t>
      </w:r>
      <w:proofErr w:type="spellEnd"/>
    </w:p>
    <w:p w14:paraId="2324580B" w14:textId="495817D1" w:rsidR="00A34E41" w:rsidRPr="009C65AA" w:rsidRDefault="00A34E41" w:rsidP="00A34E41">
      <w:pPr>
        <w:pStyle w:val="a3"/>
        <w:numPr>
          <w:ilvl w:val="0"/>
          <w:numId w:val="1"/>
        </w:numPr>
        <w:tabs>
          <w:tab w:val="left" w:pos="3240"/>
        </w:tabs>
        <w:rPr>
          <w:rFonts w:cstheme="minorHAnsi"/>
          <w:b/>
          <w:bCs/>
          <w:sz w:val="21"/>
          <w:szCs w:val="21"/>
          <w:u w:val="single"/>
          <w:shd w:val="clear" w:color="auto" w:fill="FFFFFF"/>
        </w:rPr>
      </w:pP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Поняття</w:t>
      </w:r>
      <w:proofErr w:type="spellEnd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заповіту</w:t>
      </w:r>
      <w:proofErr w:type="spellEnd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 xml:space="preserve"> і </w:t>
      </w: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його</w:t>
      </w:r>
      <w:proofErr w:type="spellEnd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зміст</w:t>
      </w:r>
      <w:proofErr w:type="spellEnd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 xml:space="preserve">. </w:t>
      </w: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Види</w:t>
      </w:r>
      <w:proofErr w:type="spellEnd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заповітів</w:t>
      </w:r>
      <w:proofErr w:type="spellEnd"/>
    </w:p>
    <w:p w14:paraId="44526806" w14:textId="5D830656" w:rsidR="00A34E41" w:rsidRPr="009C65AA" w:rsidRDefault="00A34E41" w:rsidP="00A34E41">
      <w:pPr>
        <w:pStyle w:val="a3"/>
        <w:numPr>
          <w:ilvl w:val="0"/>
          <w:numId w:val="1"/>
        </w:numPr>
        <w:tabs>
          <w:tab w:val="left" w:pos="3240"/>
        </w:tabs>
        <w:rPr>
          <w:rFonts w:cstheme="minorHAnsi"/>
          <w:b/>
          <w:bCs/>
          <w:u w:val="single"/>
          <w:lang w:val="uk-UA"/>
        </w:rPr>
      </w:pPr>
      <w:r w:rsidRPr="009C65AA">
        <w:rPr>
          <w:rFonts w:cstheme="minorHAnsi"/>
          <w:b/>
          <w:bCs/>
          <w:u w:val="single"/>
          <w:lang w:val="uk-UA"/>
        </w:rPr>
        <w:t>Форма заповіту</w:t>
      </w:r>
    </w:p>
    <w:p w14:paraId="286D99B4" w14:textId="0865E035" w:rsidR="00A34E41" w:rsidRPr="009C65AA" w:rsidRDefault="00A34E41" w:rsidP="00A34E41">
      <w:pPr>
        <w:pStyle w:val="a3"/>
        <w:numPr>
          <w:ilvl w:val="0"/>
          <w:numId w:val="1"/>
        </w:numPr>
        <w:tabs>
          <w:tab w:val="left" w:pos="3240"/>
        </w:tabs>
        <w:rPr>
          <w:rFonts w:cstheme="minorHAnsi"/>
          <w:b/>
          <w:bCs/>
          <w:sz w:val="21"/>
          <w:szCs w:val="21"/>
          <w:u w:val="single"/>
          <w:shd w:val="clear" w:color="auto" w:fill="FFFFFF"/>
        </w:rPr>
      </w:pPr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 xml:space="preserve">Свобода </w:t>
      </w: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заповіту</w:t>
      </w:r>
      <w:proofErr w:type="spellEnd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 xml:space="preserve">. </w:t>
      </w: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Заповідальні</w:t>
      </w:r>
      <w:proofErr w:type="spellEnd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розпорядження</w:t>
      </w:r>
      <w:proofErr w:type="spellEnd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.</w:t>
      </w:r>
    </w:p>
    <w:p w14:paraId="0FAE5AF8" w14:textId="0E9A37E2" w:rsidR="00A34E41" w:rsidRPr="009C65AA" w:rsidRDefault="00A34E41" w:rsidP="00A34E41">
      <w:pPr>
        <w:pStyle w:val="a3"/>
        <w:numPr>
          <w:ilvl w:val="0"/>
          <w:numId w:val="1"/>
        </w:numPr>
        <w:tabs>
          <w:tab w:val="left" w:pos="3240"/>
        </w:tabs>
        <w:rPr>
          <w:rFonts w:cstheme="minorHAnsi"/>
          <w:b/>
          <w:bCs/>
          <w:sz w:val="21"/>
          <w:szCs w:val="21"/>
          <w:u w:val="single"/>
          <w:shd w:val="clear" w:color="auto" w:fill="FFFFFF"/>
        </w:rPr>
      </w:pP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Обов'язкова</w:t>
      </w:r>
      <w:proofErr w:type="spellEnd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частка</w:t>
      </w:r>
      <w:proofErr w:type="spellEnd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 xml:space="preserve"> в </w:t>
      </w:r>
      <w:proofErr w:type="spellStart"/>
      <w:r w:rsidRPr="009C65AA">
        <w:rPr>
          <w:rFonts w:cstheme="minorHAnsi"/>
          <w:b/>
          <w:bCs/>
          <w:sz w:val="21"/>
          <w:szCs w:val="21"/>
          <w:u w:val="single"/>
          <w:shd w:val="clear" w:color="auto" w:fill="FFFFFF"/>
        </w:rPr>
        <w:t>спадщині</w:t>
      </w:r>
      <w:proofErr w:type="spellEnd"/>
    </w:p>
    <w:p w14:paraId="2EE4A7FF" w14:textId="73B7D191" w:rsidR="00A34E41" w:rsidRPr="009C65AA" w:rsidRDefault="00A34E41" w:rsidP="00A34E41">
      <w:pPr>
        <w:pStyle w:val="a3"/>
        <w:numPr>
          <w:ilvl w:val="0"/>
          <w:numId w:val="1"/>
        </w:numPr>
        <w:tabs>
          <w:tab w:val="left" w:pos="3240"/>
        </w:tabs>
        <w:rPr>
          <w:rFonts w:cstheme="minorHAnsi"/>
          <w:b/>
          <w:bCs/>
          <w:u w:val="single"/>
          <w:lang w:val="uk-UA"/>
        </w:rPr>
      </w:pPr>
      <w:r w:rsidRPr="009C65AA">
        <w:rPr>
          <w:rFonts w:cstheme="minorHAnsi"/>
          <w:b/>
          <w:bCs/>
          <w:u w:val="single"/>
          <w:lang w:val="uk-UA"/>
        </w:rPr>
        <w:t>Недійсність заповіту</w:t>
      </w:r>
    </w:p>
    <w:p w14:paraId="588D70A4" w14:textId="77777777" w:rsidR="00A34E41" w:rsidRPr="00A34E41" w:rsidRDefault="00A34E41">
      <w:pPr>
        <w:rPr>
          <w:b/>
          <w:bCs/>
          <w:sz w:val="24"/>
          <w:szCs w:val="24"/>
          <w:u w:val="single"/>
          <w:lang w:val="uk-UA"/>
        </w:rPr>
      </w:pPr>
    </w:p>
    <w:p w14:paraId="5DFBB09E" w14:textId="261CED32" w:rsidR="00A34E41" w:rsidRPr="009C65AA" w:rsidRDefault="00A34E41" w:rsidP="009C65AA">
      <w:pPr>
        <w:pStyle w:val="a3"/>
        <w:numPr>
          <w:ilvl w:val="0"/>
          <w:numId w:val="6"/>
        </w:numPr>
        <w:rPr>
          <w:u w:val="single"/>
          <w:lang w:val="uk-UA"/>
        </w:rPr>
      </w:pPr>
      <w:proofErr w:type="spellStart"/>
      <w:r w:rsidRPr="009C65AA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Поняття</w:t>
      </w:r>
      <w:proofErr w:type="spellEnd"/>
      <w:r w:rsidRPr="009C65AA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і </w:t>
      </w:r>
      <w:proofErr w:type="spellStart"/>
      <w:r w:rsidRPr="009C65AA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види</w:t>
      </w:r>
      <w:proofErr w:type="spellEnd"/>
      <w:r w:rsidRPr="009C65AA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9C65AA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спадкування</w:t>
      </w:r>
      <w:proofErr w:type="spellEnd"/>
      <w:r w:rsidRPr="009C65AA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 </w:t>
      </w:r>
    </w:p>
    <w:p w14:paraId="415A0A74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Інститут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важливий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погляду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таких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міркувань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364FDAE9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(а)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економічного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залишати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бездоглядним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забезпечити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нащадків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необхідним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 </w:t>
      </w:r>
    </w:p>
    <w:p w14:paraId="308DDD29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(б) морально-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етичного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виявити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турботу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ближніх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4D6A306E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1216.</w:t>
      </w: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Поняття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спадкування</w:t>
      </w:r>
      <w:proofErr w:type="spellEnd"/>
    </w:p>
    <w:p w14:paraId="7DD0D130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1.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Спадкуванням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є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перехід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 та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обов'язків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(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)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фізичної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особи, яка померла (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), до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інших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осіб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(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спадкоємців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).</w:t>
      </w:r>
    </w:p>
    <w:p w14:paraId="4EF6077D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одним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із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видів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універсального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правонаступництва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.</w:t>
      </w:r>
    </w:p>
    <w:p w14:paraId="4F8A135C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Правонаступництво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означає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зміну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суб’єктному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складі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правовідношення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Тобто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внаслідок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правонаступництва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відбувається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заміна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сторони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правовідношенні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: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правонаступник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приймає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себе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юридичні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ролі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наприклад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роль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боржника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кредитора,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власника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тощо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),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цього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відігравав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спадкодавець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При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цьому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зміст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правовідносин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вступає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залишається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незмінним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7F159F2A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Універсальність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правонаступництва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означає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і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обов’язки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переходять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правонаступника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7B87F9ED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(а) як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єдине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ціле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заміна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суб’єкта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правовідносин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відбувається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в одному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декількох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правовідносинах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а в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усіх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правовідносинах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брав участь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спадкодавець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З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цього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випливає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всю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нічого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і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частину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вибір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2A8BFA0D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(б)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одночасно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набуває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всі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і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обов’язки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один і той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самий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момент часу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внаслідок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одного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юридичного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акту –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Тому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повинен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здійснювати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численної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кількості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різних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дій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спрямованих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кожного конкретного права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обов’язку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57048F6D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(в)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безпосередньо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права і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обов’язки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належали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спадкодавцю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виникають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без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попередньої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передачі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третім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особам. </w:t>
      </w:r>
    </w:p>
    <w:p w14:paraId="64FF261B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Однак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універсальності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спадкового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правонаступництва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існують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певні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обмеження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2B65CE06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lastRenderedPageBreak/>
        <w:t xml:space="preserve">(а)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обмеженість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обов’язків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перед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третіми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особами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лише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вартістю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одержаного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(ст. 1282 ЦК).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Кредитори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можуть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стягнути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більше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ніж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дісталося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7B9D8B73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(б)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обмеженість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кола прав,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можуть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входити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gram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 складу</w:t>
      </w:r>
      <w:proofErr w:type="gram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(ст. 1219 ЦК) -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всі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можуть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переходити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наприклад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не переходить право 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отримання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аліментів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адже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воно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особистим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правом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).</w:t>
      </w:r>
    </w:p>
    <w:p w14:paraId="65FBC1B9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Поруч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універсальним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правонаступництвом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виникати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сингулярне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правонаступництво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заповідальний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легат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відказ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).</w:t>
      </w:r>
    </w:p>
    <w:p w14:paraId="0643B54B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1238.</w:t>
      </w: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 Предмет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заповідального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відказу</w:t>
      </w:r>
      <w:proofErr w:type="spellEnd"/>
    </w:p>
    <w:p w14:paraId="6E8EC4FA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1. Предметом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заповідального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відказу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може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бути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передання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відказоодержувачеві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власність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іншим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речовим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правом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майнового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речі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входить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не входить </w:t>
      </w:r>
      <w:proofErr w:type="gram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до складу</w:t>
      </w:r>
      <w:proofErr w:type="gram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762796A4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2. На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до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переходить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житловий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будинок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квартира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інше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рухоме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нерухоме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майно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заповідач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має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покласти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обов'язок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надати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іншій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особі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користування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ними. Право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користування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житловим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будинком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квартирою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іншим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рухомим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нерухомим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майном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зберігає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чинність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разі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наступної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зміни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їх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власника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67CAFA1A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Право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користування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житловим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будинком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квартирою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іншим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рухомим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нерухомим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майном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одержане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заповідальним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відказом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є таким,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не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відчужується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не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передається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та не переходить до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спадкоємців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відказоодержувача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70E9A044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Відмінні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риси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сингулярного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правонаступництва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:</w:t>
      </w:r>
    </w:p>
    <w:p w14:paraId="4DB65553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(а)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об’єктом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не вся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сукупність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 і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обов’язків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лише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окремо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взяте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декілька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 (право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користування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житлом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).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Обов’язки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при сингулярному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правонаступництві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передаються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66F43E78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(б)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опосередкованість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набуття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 –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лише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через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покладено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відказ</w:t>
      </w:r>
      <w:proofErr w:type="spellEnd"/>
    </w:p>
    <w:p w14:paraId="430D8252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(в)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підставою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такого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правонаступництва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виключно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заповітом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784D5FDF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Види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спадкування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в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залежності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від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наявності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розпорядження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на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випадок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смерті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:</w:t>
      </w:r>
    </w:p>
    <w:p w14:paraId="4B63F748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(а)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заповітом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переходить до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осіб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визначених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55125601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(б)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відсутності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(за законом) –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переходить до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осіб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перебувають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спадкоємцем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певному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ступені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спорідненості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є членами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сім’ї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перебувають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утриманні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3B7A3DD4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Підстави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юридичні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факти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спричиняють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виникнення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)</w:t>
      </w:r>
    </w:p>
    <w:p w14:paraId="5BA2C335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(а) При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законом:</w:t>
      </w:r>
    </w:p>
    <w:p w14:paraId="0E27B641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смерть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фізичної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оголошення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померлою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 </w:t>
      </w:r>
    </w:p>
    <w:p w14:paraId="2487819B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перебування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відносинах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спорідненості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спадкодавцем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перебування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утриманні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7D83CE4D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448E6C9D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(б) при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заповітом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26E99AA1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смерть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фізичної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оголошення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померлою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6ADDD2ED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lastRenderedPageBreak/>
        <w:t xml:space="preserve">-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наявність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дійсним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5AF1B007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04FAE5F9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Етапи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спадкування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:</w:t>
      </w:r>
    </w:p>
    <w:p w14:paraId="28552460" w14:textId="77777777" w:rsidR="00A34E41" w:rsidRPr="00A34E41" w:rsidRDefault="00A34E41" w:rsidP="00A34E41">
      <w:pPr>
        <w:numPr>
          <w:ilvl w:val="0"/>
          <w:numId w:val="2"/>
        </w:numPr>
        <w:shd w:val="clear" w:color="auto" w:fill="F9FEFF"/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Прийняття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з моменту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gram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 моменту</w:t>
      </w:r>
      <w:proofErr w:type="gram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спливу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встановленого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строку для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(6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місяців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моменту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).</w:t>
      </w:r>
    </w:p>
    <w:p w14:paraId="65614313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день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смерті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день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набрання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законної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сили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рішенням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суду про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оголошення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фізичної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померлою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5F5725B0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Прийняття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дія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спрямована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набуття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 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яка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полягає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поданні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нотаріусу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заяви про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постійно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проживала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спадкодавцем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момент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смерті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вона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вважається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такою,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прийняла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відмовиться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протягом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6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місяців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дня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2D4DBF75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Незалежно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часу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вона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належить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спадкоємцеві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часу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(ч. 5 ст. 1268 ЦК).</w:t>
      </w:r>
    </w:p>
    <w:p w14:paraId="1AB6C246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Оформлення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після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спливу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шести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місяців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моменту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7047B7F1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етап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полягає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видачі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нотаріусом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свідоцтва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 право 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46EB330D" w14:textId="609E10FB" w:rsidR="00A34E41" w:rsidRPr="00A34E41" w:rsidRDefault="00A34E41" w:rsidP="00A34E41">
      <w:pPr>
        <w:pStyle w:val="a3"/>
        <w:numPr>
          <w:ilvl w:val="0"/>
          <w:numId w:val="2"/>
        </w:numPr>
        <w:rPr>
          <w:u w:val="single"/>
          <w:lang w:val="uk-UA"/>
        </w:rPr>
      </w:pPr>
      <w:proofErr w:type="spellStart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Спадкодавці</w:t>
      </w:r>
      <w:proofErr w:type="spellEnd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і </w:t>
      </w:r>
      <w:proofErr w:type="spellStart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спадкоємці</w:t>
      </w:r>
      <w:proofErr w:type="spellEnd"/>
    </w:p>
    <w:p w14:paraId="4C1F4883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Style w:val="a4"/>
          <w:rFonts w:ascii="Helvetica Neue" w:hAnsi="Helvetica Neue"/>
          <w:color w:val="3A3A3A"/>
          <w:sz w:val="21"/>
          <w:szCs w:val="21"/>
        </w:rPr>
        <w:t>Спадкодавцями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виключно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фізичні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незалежно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статі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Тому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положення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книги 6 ЦК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застосовуються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ліквідації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реорганізації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юридичних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осіб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672DAE37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Обсяг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дієздатності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законом.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Однак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разі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спадкодавець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повинен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цивільну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дієздатність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Тому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необхідно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враховувати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обставини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5E817202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(а)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досяг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спадкодавець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наступає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цивільна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дієздатність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,</w:t>
      </w:r>
    </w:p>
    <w:p w14:paraId="26FFA480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була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надана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спадкодавцеві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цивільна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дієздатність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досягнення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ним 18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35 ЦК)?</w:t>
      </w:r>
    </w:p>
    <w:p w14:paraId="385679F3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(в)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було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недієздатним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обмежено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дієздатним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? (</w:t>
      </w:r>
    </w:p>
    <w:p w14:paraId="689122A3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г)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було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волевиявлення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вільним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складання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(ч. 3 ст. 1257 ЦК)?</w:t>
      </w:r>
    </w:p>
    <w:p w14:paraId="22EAAC5F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Style w:val="a4"/>
          <w:rFonts w:ascii="Helvetica Neue" w:hAnsi="Helvetica Neue"/>
          <w:color w:val="3A3A3A"/>
          <w:sz w:val="21"/>
          <w:szCs w:val="21"/>
        </w:rPr>
        <w:t>Спадкоємці</w:t>
      </w:r>
      <w:proofErr w:type="spellEnd"/>
    </w:p>
    <w:p w14:paraId="1FE3743B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Загальне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правило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за законом: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спадкоємцями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фізичні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живими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час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також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були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зачаті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життя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народжені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живими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після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73EECC5A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Відмінність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суб'єктів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законом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2B229F7E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(а) за законом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спадкоємцями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фізичні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особи</w:t>
      </w:r>
    </w:p>
    <w:p w14:paraId="6A4D75EB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(б)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будь-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учасники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цивільних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правовідносин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2 ЦК). При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цьому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юридичні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спадкоємцями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випадках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38B1ADB6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lastRenderedPageBreak/>
        <w:t xml:space="preserve">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вони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зареєстровані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єдиного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державного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реєстру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юридичних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осіб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внесено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запису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припинення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ліквідацію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);</w:t>
      </w:r>
    </w:p>
    <w:p w14:paraId="1361E3D4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вони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зареєстровані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але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міститься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установчий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акт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стосується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установ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), ч. 3 ст. 87 ЦК.</w:t>
      </w:r>
    </w:p>
    <w:p w14:paraId="2D6E0526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Залежно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проживання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перебування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виокремлюють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70C84111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Присутніх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постійно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проживають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разом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спадкодавцем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Особливості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таких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осіб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4D752734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спрощений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порядок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прийняття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цього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потрібно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заяву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нотаріуса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Вважається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присутні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приймають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автоматично,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відмовляться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протягом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6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місяців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(ч. 3 ст. 1268).</w:t>
      </w:r>
    </w:p>
    <w:p w14:paraId="226DE3D0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переважне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предметів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домашньої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обстановки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вжитку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(ч. 1 ст. 1279)</w:t>
      </w:r>
    </w:p>
    <w:p w14:paraId="6CC967F2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приналежність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четвертої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черги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законом (ст. 1264)</w:t>
      </w:r>
    </w:p>
    <w:p w14:paraId="05A59066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2)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Відсутніх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мали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постійне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проживання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окремо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3BA158AB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Особливості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37D37A21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можливість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додаткового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строку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прийняття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через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віддаленість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проживання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спадкоємець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довідатися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подати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нотаріусу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заяву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1272);</w:t>
      </w:r>
    </w:p>
    <w:p w14:paraId="47010DF1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можливість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перерозподілу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1280)</w:t>
      </w:r>
    </w:p>
    <w:p w14:paraId="0E80BB1C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Style w:val="a4"/>
          <w:rFonts w:ascii="Helvetica Neue" w:hAnsi="Helvetica Neue"/>
          <w:color w:val="3A3A3A"/>
          <w:sz w:val="21"/>
          <w:szCs w:val="21"/>
        </w:rPr>
        <w:t>Негідні</w:t>
      </w:r>
      <w:proofErr w:type="spellEnd"/>
      <w:r>
        <w:rPr>
          <w:rStyle w:val="a4"/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Style w:val="a4"/>
          <w:rFonts w:ascii="Helvetica Neue" w:hAnsi="Helvetica Neue"/>
          <w:color w:val="3A3A3A"/>
          <w:sz w:val="21"/>
          <w:szCs w:val="21"/>
        </w:rPr>
        <w:t>спадкоємці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 – особи,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можуть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усунуті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рішенням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суду.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Підстави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усунення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ст. 1224 ЦКУ.</w:t>
      </w:r>
    </w:p>
    <w:p w14:paraId="7B96CB81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630A05C1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1) особи,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умисно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позбавили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життя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будь-кого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можливих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вчинили замах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їхнє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життя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Усунення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законом та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можливе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виключно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підставі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рішення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суду.</w:t>
      </w:r>
    </w:p>
    <w:p w14:paraId="128B9A8D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2) особи,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умисно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перешкоджали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спадкодавцеві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скласти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внести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нього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зміни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скасувати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сприяли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виникненню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них самих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осіб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сприяли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збільшенню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їхньої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спадщині</w:t>
      </w:r>
      <w:proofErr w:type="spellEnd"/>
    </w:p>
    <w:p w14:paraId="10B4DA1C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3) 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>батьки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після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дитини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вони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були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позбавлені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батьківських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були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поновлені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час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законом)</w:t>
      </w:r>
    </w:p>
    <w:p w14:paraId="05201135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4) одна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після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шлюб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між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недійсним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таким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рішенням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суду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законом), ст. 39-47 СКУ. </w:t>
      </w:r>
    </w:p>
    <w:p w14:paraId="5C193546" w14:textId="526E6D61" w:rsidR="00A34E41" w:rsidRDefault="00A34E41" w:rsidP="00A34E41">
      <w:pPr>
        <w:tabs>
          <w:tab w:val="left" w:pos="3240"/>
        </w:tabs>
        <w:rPr>
          <w:b/>
          <w:bCs/>
          <w:u w:val="single"/>
          <w:lang w:val="uk-UA"/>
        </w:rPr>
      </w:pPr>
      <w:r w:rsidRPr="00A34E41">
        <w:rPr>
          <w:b/>
          <w:bCs/>
          <w:u w:val="single"/>
          <w:lang w:val="uk-UA"/>
        </w:rPr>
        <w:t>3. Склад спадщини</w:t>
      </w:r>
    </w:p>
    <w:p w14:paraId="3A90357B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Існує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підходи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розуміння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49607D3C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(а)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права),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обтяжені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обов’язками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належали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життя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15B14090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lastRenderedPageBreak/>
        <w:t xml:space="preserve">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права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4C069F04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Оскільки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як 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визначили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правонаступництвом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тобто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перехід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правовідносинах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стороною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спадкодавець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то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логічно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цього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випливає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те,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саме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як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сторони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сукупності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правовідносин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Тому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вважатися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конкретна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сукупність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речей,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залишилися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після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смерті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350F39F7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Саме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підхід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втілений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ЦК:</w:t>
      </w:r>
    </w:p>
    <w:p w14:paraId="242F8695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Стаття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1218. Склад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</w:p>
    <w:p w14:paraId="4E4AD167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1. 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>До складу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входять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обов'язки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належали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спадкодавцеві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припинилися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внаслідок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смерті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27503D01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Однак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зручності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ЦК часто говориться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окремих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видів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майна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наприклад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сумісної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називати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«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суб’єкта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сумісної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»).</w:t>
      </w:r>
    </w:p>
    <w:p w14:paraId="4C410802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поділяється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на:</w:t>
      </w:r>
    </w:p>
    <w:p w14:paraId="75DD1ADA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Спадковий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актив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сукупність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усіх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належали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спадкодавцеві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припинилися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внаслідок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смерті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3E5C0D23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Спадковий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актив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зокрема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складають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6C70DFF0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(а)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–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чуже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сервітут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емфітевзис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), право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спільній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414BED6D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зобов’язальні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–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вимоги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належали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як кредитору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зобов’язанні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зокрема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право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отримання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вкладу в банку, право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договором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купівлі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-продажу, право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відшкодування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збитків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моральної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шкоди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18E05687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(в)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інтелектуальної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71642A0B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(г) права,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випливають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із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участі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товариствах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право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статутному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капіталі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ТОВ, право на пай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кооперативі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2AADE042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2.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Спадковий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пасив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сукупність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усіх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належали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спадкодавцеві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припинилися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внаслідок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смерті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6B810BFB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(а)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переходять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відповідальність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50B58B60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обмежені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вартістю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спадкового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активу.</w:t>
      </w:r>
    </w:p>
    <w:p w14:paraId="5FB0D0FE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(в)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зобов’язання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перед кредиторами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частковим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кожен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спадкоємець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зобов’язується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задовольнити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вимоги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частці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пропорційній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частці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1D4E886D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(г)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обов’язок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виконати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існує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протягом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певних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строків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6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місяців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дня, коли кредитор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дізнався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дізнатися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і кредитор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протягом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цього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строку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пред’явив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свою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вимогу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68D48381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Права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входять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>до складу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повинні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таким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умовам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3BC5D7C3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(а)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належати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смерті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Тому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перейти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право, яке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виникло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2FF31CE5" w14:textId="0700A5C9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lastRenderedPageBreak/>
        <w:t xml:space="preserve">(б)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припинилися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внаслідок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смерті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 </w:t>
      </w:r>
    </w:p>
    <w:p w14:paraId="3EE4C4D8" w14:textId="77777777" w:rsidR="00A34E41" w:rsidRDefault="00A34E41" w:rsidP="00A34E41">
      <w:pPr>
        <w:pStyle w:val="a5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</w:p>
    <w:p w14:paraId="716706B7" w14:textId="62C18C1A" w:rsidR="00A34E41" w:rsidRDefault="00A34E41" w:rsidP="00A34E41">
      <w:pPr>
        <w:tabs>
          <w:tab w:val="left" w:pos="3240"/>
        </w:tabs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</w:pPr>
      <w:r w:rsidRPr="00A34E41">
        <w:rPr>
          <w:b/>
          <w:bCs/>
          <w:u w:val="single"/>
          <w:lang w:val="uk-UA"/>
        </w:rPr>
        <w:t xml:space="preserve">4. </w:t>
      </w:r>
      <w:proofErr w:type="spellStart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Відкриття</w:t>
      </w:r>
      <w:proofErr w:type="spellEnd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спадщини</w:t>
      </w:r>
      <w:proofErr w:type="spellEnd"/>
    </w:p>
    <w:p w14:paraId="48209FBB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як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юридичний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факт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характеризується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двома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параметрами: часом і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місцем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269C9177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Час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– 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календарна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дата (день)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смерті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оголошення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померлим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Тому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години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хвилини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смерті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оголошення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померлим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для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цілей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мають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самостійного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юридичного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значення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5F855579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Варіанти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часу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192CFB98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1. День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смерті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особи</w:t>
      </w: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–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визначається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свідоцтві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 смерть, виданному органами РАЦС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витязі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із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реєстру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актів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цивільного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стану.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разі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свідоцтві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про смерть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зазначено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лише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місяць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рік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тільки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рік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смерті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часом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слід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вважати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відповідно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останній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день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зазначеного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місяця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31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грудня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поточного року</w:t>
      </w:r>
    </w:p>
    <w:p w14:paraId="6DBCBAA0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Порядок і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підстави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реєстрації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смерті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визначається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Правилами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реєстрації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актів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громадянського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стану в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Україні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затвердженими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Наказом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Міністерства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юстиції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України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gram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18.10.2000  №</w:t>
      </w:r>
      <w:proofErr w:type="gram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52/5 (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Розділ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ІІІ Глава 5).</w:t>
      </w:r>
    </w:p>
    <w:p w14:paraId="7C50861B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2. День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оголошення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померлою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(ч. 3 ст. 46 ЦК):</w:t>
      </w:r>
    </w:p>
    <w:p w14:paraId="3835AEEC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(а)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дня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набрання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законної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сили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рішенням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суду про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7E8469F9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(б)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дня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вірогідної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смерті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фізичної</w:t>
      </w:r>
      <w:proofErr w:type="spellEnd"/>
      <w:proofErr w:type="gram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особи –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особа пропала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безвісти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обставин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загрожували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смертю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дають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підстави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припустити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загибель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певного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нещасного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випадку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зв'язку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воєнними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діями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бути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оголошена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померлою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38E27848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Правила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щодо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комморієнтів</w:t>
      </w:r>
      <w:proofErr w:type="spellEnd"/>
    </w:p>
    <w:p w14:paraId="632D41B0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Комморієнти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особи,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могли б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одна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після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померли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протягом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однієї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доби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для них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небезпеки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5A3DED7B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Щодо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таких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осіб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ЦК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встановлює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наступні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правила:</w:t>
      </w:r>
    </w:p>
    <w:p w14:paraId="14CC5AC8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1)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комморієнти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померли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протягом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однієї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доби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то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відкривається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одночасно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окремо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щодо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кожної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них.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означає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особи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спадкують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одна за одною.</w:t>
      </w:r>
    </w:p>
    <w:p w14:paraId="7EC36EFD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Доба –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арифметичні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24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години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календарні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00.00 до 24.00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однієї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календарної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дати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2A85D2ED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Спадкоємець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який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помер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хоч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і через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декілька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годин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після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але на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наступну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добу, не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вважається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померлим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 ним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одночасно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і у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нього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виникає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право на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спадщину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6AF9A10A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2)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комморієнти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померли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час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небезпеки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стихійного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лиха,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аварії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катастрофи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тощо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),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припускається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вони померли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одночасно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і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відкривається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одночасно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окремо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щодо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кожної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них.</w:t>
      </w:r>
    </w:p>
    <w:p w14:paraId="05A3FFC3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При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цьому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ключовим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цьому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фраза «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час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небезпеки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», а не «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спільної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небезпеки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». Тому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одна особа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помре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час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небезпеки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лікарні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наступний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день, то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такі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особи не є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комморієнтами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7F978A84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Місце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спадщини</w:t>
      </w:r>
      <w:proofErr w:type="spellEnd"/>
    </w:p>
    <w:p w14:paraId="73A9F05F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lastRenderedPageBreak/>
        <w:t>Варіанти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місця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5977679E" w14:textId="77777777" w:rsidR="00A34E41" w:rsidRPr="00A34E41" w:rsidRDefault="00A34E41" w:rsidP="00A34E41">
      <w:pPr>
        <w:shd w:val="clear" w:color="auto" w:fill="F9FEFF"/>
        <w:spacing w:before="100" w:beforeAutospacing="1"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1.      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>Загальне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u w:val="single"/>
          <w:lang w:eastAsia="ru-RU"/>
        </w:rPr>
        <w:t xml:space="preserve"> правило:</w:t>
      </w:r>
    </w:p>
    <w:p w14:paraId="54CF0305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1221.</w:t>
      </w: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Місце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</w:p>
    <w:p w14:paraId="24B3C2DD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Місцем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є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останнє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місце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проживання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1F476F47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29.</w:t>
      </w: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Місце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проживання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фізичної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особи</w:t>
      </w:r>
    </w:p>
    <w:p w14:paraId="1284CC37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1.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Місцем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проживання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фізичної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особи є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житло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в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якому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вона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проживає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постійно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тимчасово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0B9B1028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379.</w:t>
      </w: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Поняття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житла</w:t>
      </w:r>
      <w:proofErr w:type="spellEnd"/>
    </w:p>
    <w:p w14:paraId="56C78E85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1.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Житлом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фізичної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особи є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житловий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будинок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квартира,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інше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жиле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приміщення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призначені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та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придатні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для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постійного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тимчасового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проживання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в них.</w:t>
      </w:r>
    </w:p>
    <w:p w14:paraId="40B362CD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Таким чином,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судячи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з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аналізу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положень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ЦК,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місцем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є будь-яке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місце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придатне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для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постійного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тимчасового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проживання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(і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кімната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в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готелі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, і дача, і квартира), в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якому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особа проживала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востаннє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перед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смертю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3CE22E2F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нотаріальній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практиці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найчастіше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основу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береться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саме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останнє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місце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реєстрації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фізичної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особи.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Якщо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спадкодавець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мав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декілька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місць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проживання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місцем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вважається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останнє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місце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реєстрації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.</w:t>
      </w:r>
    </w:p>
    <w:p w14:paraId="4C12A780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В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судовій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практиці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згідно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з п. 3 Постанови Пленуму Верховного Суду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України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№ 7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від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30.05.2008 року "Про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судову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практику у справах </w:t>
      </w:r>
      <w:r w:rsidRPr="00A34E41">
        <w:rPr>
          <w:rFonts w:ascii="Arial" w:eastAsia="Times New Roman" w:hAnsi="Arial" w:cs="Arial"/>
          <w:color w:val="3A3A3A"/>
          <w:sz w:val="21"/>
          <w:szCs w:val="21"/>
          <w:shd w:val="clear" w:color="auto" w:fill="FFFFFF"/>
          <w:lang w:eastAsia="ru-RU"/>
        </w:rPr>
        <w:t xml:space="preserve">про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shd w:val="clear" w:color="auto" w:fill="FFFFFF"/>
          <w:lang w:eastAsia="ru-RU"/>
        </w:rPr>
        <w:t>спадкування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shd w:val="clear" w:color="auto" w:fill="FFFFFF"/>
          <w:lang w:eastAsia="ru-RU"/>
        </w:rPr>
        <w:t xml:space="preserve">"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shd w:val="clear" w:color="auto" w:fill="FFFFFF"/>
          <w:lang w:eastAsia="ru-RU"/>
        </w:rPr>
        <w:t>вважається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shd w:val="clear" w:color="auto" w:fill="FFFFFF"/>
          <w:lang w:eastAsia="ru-RU"/>
        </w:rPr>
        <w:t>що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shd w:val="clear" w:color="auto" w:fill="FFFFFF"/>
          <w:lang w:eastAsia="ru-RU"/>
        </w:rPr>
        <w:t>м</w:t>
      </w:r>
      <w:r w:rsidRPr="00A34E41">
        <w:rPr>
          <w:rFonts w:ascii="Arial" w:eastAsia="Times New Roman" w:hAnsi="Arial" w:cs="Arial"/>
          <w:color w:val="3A3A3A"/>
          <w:sz w:val="20"/>
          <w:szCs w:val="20"/>
          <w:shd w:val="clear" w:color="auto" w:fill="FFFFFF"/>
          <w:lang w:eastAsia="ru-RU"/>
        </w:rPr>
        <w:t>ісцем</w:t>
      </w:r>
      <w:proofErr w:type="spellEnd"/>
      <w:r w:rsidRPr="00A34E41">
        <w:rPr>
          <w:rFonts w:ascii="Arial" w:eastAsia="Times New Roman" w:hAnsi="Arial" w:cs="Arial"/>
          <w:color w:val="3A3A3A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A34E41">
        <w:rPr>
          <w:rFonts w:ascii="Arial" w:eastAsia="Times New Roman" w:hAnsi="Arial" w:cs="Arial"/>
          <w:color w:val="3A3A3A"/>
          <w:sz w:val="20"/>
          <w:szCs w:val="20"/>
          <w:shd w:val="clear" w:color="auto" w:fill="FFFFFF"/>
          <w:lang w:eastAsia="ru-RU"/>
        </w:rPr>
        <w:t>відкриття</w:t>
      </w:r>
      <w:proofErr w:type="spellEnd"/>
      <w:r w:rsidRPr="00A34E41">
        <w:rPr>
          <w:rFonts w:ascii="Arial" w:eastAsia="Times New Roman" w:hAnsi="Arial" w:cs="Arial"/>
          <w:color w:val="3A3A3A"/>
          <w:sz w:val="20"/>
          <w:szCs w:val="20"/>
          <w:shd w:val="clear" w:color="auto" w:fill="FFFFFF"/>
          <w:lang w:eastAsia="ru-RU"/>
        </w:rPr>
        <w:t xml:space="preserve">   </w:t>
      </w:r>
      <w:proofErr w:type="spellStart"/>
      <w:r w:rsidRPr="00A34E41">
        <w:rPr>
          <w:rFonts w:ascii="Arial" w:eastAsia="Times New Roman" w:hAnsi="Arial" w:cs="Arial"/>
          <w:color w:val="3A3A3A"/>
          <w:sz w:val="20"/>
          <w:szCs w:val="20"/>
          <w:shd w:val="clear" w:color="auto" w:fill="FFFFFF"/>
          <w:lang w:eastAsia="ru-RU"/>
        </w:rPr>
        <w:t>спадщини</w:t>
      </w:r>
      <w:proofErr w:type="spellEnd"/>
      <w:r w:rsidRPr="00A34E41">
        <w:rPr>
          <w:rFonts w:ascii="Arial" w:eastAsia="Times New Roman" w:hAnsi="Arial" w:cs="Arial"/>
          <w:color w:val="3A3A3A"/>
          <w:sz w:val="20"/>
          <w:szCs w:val="20"/>
          <w:shd w:val="clear" w:color="auto" w:fill="FFFFFF"/>
          <w:lang w:eastAsia="ru-RU"/>
        </w:rPr>
        <w:t xml:space="preserve">   є   </w:t>
      </w:r>
      <w:proofErr w:type="spellStart"/>
      <w:r w:rsidRPr="00A34E41">
        <w:rPr>
          <w:rFonts w:ascii="Arial" w:eastAsia="Times New Roman" w:hAnsi="Arial" w:cs="Arial"/>
          <w:color w:val="3A3A3A"/>
          <w:sz w:val="20"/>
          <w:szCs w:val="20"/>
          <w:shd w:val="clear" w:color="auto" w:fill="FFFFFF"/>
          <w:lang w:eastAsia="ru-RU"/>
        </w:rPr>
        <w:t>останнє</w:t>
      </w:r>
      <w:proofErr w:type="spellEnd"/>
      <w:r w:rsidRPr="00A34E41">
        <w:rPr>
          <w:rFonts w:ascii="Arial" w:eastAsia="Times New Roman" w:hAnsi="Arial" w:cs="Arial"/>
          <w:color w:val="3A3A3A"/>
          <w:sz w:val="20"/>
          <w:szCs w:val="20"/>
          <w:shd w:val="clear" w:color="auto" w:fill="FFFFFF"/>
          <w:lang w:eastAsia="ru-RU"/>
        </w:rPr>
        <w:t xml:space="preserve">   </w:t>
      </w:r>
      <w:proofErr w:type="spellStart"/>
      <w:proofErr w:type="gramStart"/>
      <w:r w:rsidRPr="00A34E41">
        <w:rPr>
          <w:rFonts w:ascii="Arial" w:eastAsia="Times New Roman" w:hAnsi="Arial" w:cs="Arial"/>
          <w:color w:val="3A3A3A"/>
          <w:sz w:val="20"/>
          <w:szCs w:val="20"/>
          <w:shd w:val="clear" w:color="auto" w:fill="FFFFFF"/>
          <w:lang w:eastAsia="ru-RU"/>
        </w:rPr>
        <w:t>місце</w:t>
      </w:r>
      <w:proofErr w:type="spellEnd"/>
      <w:r w:rsidRPr="00A34E41">
        <w:rPr>
          <w:rFonts w:ascii="Arial" w:eastAsia="Times New Roman" w:hAnsi="Arial" w:cs="Arial"/>
          <w:color w:val="3A3A3A"/>
          <w:sz w:val="20"/>
          <w:szCs w:val="20"/>
          <w:shd w:val="clear" w:color="auto" w:fill="FFFFFF"/>
          <w:lang w:eastAsia="ru-RU"/>
        </w:rPr>
        <w:t xml:space="preserve">  </w:t>
      </w:r>
      <w:proofErr w:type="spellStart"/>
      <w:r w:rsidRPr="00A34E41">
        <w:rPr>
          <w:rFonts w:ascii="Arial" w:eastAsia="Times New Roman" w:hAnsi="Arial" w:cs="Arial"/>
          <w:color w:val="3A3A3A"/>
          <w:sz w:val="20"/>
          <w:szCs w:val="20"/>
          <w:shd w:val="clear" w:color="auto" w:fill="FFFFFF"/>
          <w:lang w:eastAsia="ru-RU"/>
        </w:rPr>
        <w:t>проживання</w:t>
      </w:r>
      <w:proofErr w:type="spellEnd"/>
      <w:proofErr w:type="gramEnd"/>
      <w:r w:rsidRPr="00A34E41">
        <w:rPr>
          <w:rFonts w:ascii="Arial" w:eastAsia="Times New Roman" w:hAnsi="Arial" w:cs="Arial"/>
          <w:color w:val="3A3A3A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A34E41">
        <w:rPr>
          <w:rFonts w:ascii="Arial" w:eastAsia="Times New Roman" w:hAnsi="Arial" w:cs="Arial"/>
          <w:color w:val="3A3A3A"/>
          <w:sz w:val="20"/>
          <w:szCs w:val="20"/>
          <w:shd w:val="clear" w:color="auto" w:fill="FFFFFF"/>
          <w:lang w:eastAsia="ru-RU"/>
        </w:rPr>
        <w:t>с</w:t>
      </w:r>
      <w:r w:rsidRPr="00A34E41">
        <w:rPr>
          <w:rFonts w:ascii="Arial" w:eastAsia="Times New Roman" w:hAnsi="Arial" w:cs="Arial"/>
          <w:color w:val="3A3A3A"/>
          <w:sz w:val="21"/>
          <w:szCs w:val="21"/>
          <w:shd w:val="clear" w:color="auto" w:fill="FFFFFF"/>
          <w:lang w:eastAsia="ru-RU"/>
        </w:rPr>
        <w:t>па</w:t>
      </w:r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дкодавця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,  яке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визначається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за  правилами 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статті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  29, 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частини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другої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 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статті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 1221  ЦК.  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Якщо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спадкодавець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мав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кілька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місць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проживання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, 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місцем</w:t>
      </w:r>
      <w:proofErr w:type="spellEnd"/>
      <w:proofErr w:type="gram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 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 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вважається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 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останнє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місце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реєстрації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.</w:t>
      </w: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</w:p>
    <w:p w14:paraId="02B0BEF5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2.      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Спеціальні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правила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щодо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визначення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місця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спадщини</w:t>
      </w:r>
      <w:proofErr w:type="spellEnd"/>
    </w:p>
    <w:p w14:paraId="519A6E3B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       (а) 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місце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проживання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невідоме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місцем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місцезнаходження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нерухомого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основної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а за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відсутності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нерухомого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 -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місцезнаходження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основної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рухомого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майна. (ч. 2 ст. 1221)</w:t>
      </w:r>
    </w:p>
    <w:p w14:paraId="2C83B43D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        (б) </w:t>
      </w: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В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особливих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випадках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місце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встановлюється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законом.</w:t>
      </w:r>
    </w:p>
    <w:p w14:paraId="53A65ABB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новела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вітчизняного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законодавства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обумовлена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сумнозвісними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подіями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2014 року.</w:t>
      </w:r>
    </w:p>
    <w:p w14:paraId="2FF39838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hyperlink r:id="rId5" w:tgtFrame="_blank" w:history="1">
        <w:r w:rsidRPr="00A34E41">
          <w:rPr>
            <w:rFonts w:ascii="Helvetica Neue" w:eastAsia="Times New Roman" w:hAnsi="Helvetica Neue" w:cs="Times New Roman"/>
            <w:b/>
            <w:bCs/>
            <w:color w:val="00ACDF"/>
            <w:sz w:val="21"/>
            <w:szCs w:val="21"/>
            <w:u w:val="single"/>
            <w:lang w:eastAsia="ru-RU"/>
          </w:rPr>
          <w:t xml:space="preserve">Закон </w:t>
        </w:r>
        <w:proofErr w:type="spellStart"/>
        <w:r w:rsidRPr="00A34E41">
          <w:rPr>
            <w:rFonts w:ascii="Helvetica Neue" w:eastAsia="Times New Roman" w:hAnsi="Helvetica Neue" w:cs="Times New Roman"/>
            <w:b/>
            <w:bCs/>
            <w:color w:val="00ACDF"/>
            <w:sz w:val="21"/>
            <w:szCs w:val="21"/>
            <w:u w:val="single"/>
            <w:lang w:eastAsia="ru-RU"/>
          </w:rPr>
          <w:t>України</w:t>
        </w:r>
        <w:proofErr w:type="spellEnd"/>
      </w:hyperlink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 "Про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забезпечення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прав і свобод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громадян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та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правовий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режим на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тимчасово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окупованій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території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України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" </w:t>
      </w:r>
    </w:p>
    <w:p w14:paraId="2F235F7B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"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11-</w:t>
      </w:r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16"/>
          <w:szCs w:val="16"/>
          <w:vertAlign w:val="superscript"/>
          <w:lang w:eastAsia="ru-RU"/>
        </w:rPr>
        <w:t>1</w:t>
      </w: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.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Забезпечення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реалізації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права на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спадкування</w:t>
      </w:r>
      <w:proofErr w:type="spellEnd"/>
    </w:p>
    <w:p w14:paraId="7B12C1EE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1. У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разі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якщо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останнім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місцем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проживання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 є</w:t>
      </w:r>
      <w:proofErr w:type="gram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тимчасово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окупована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територія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місцем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є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місце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подання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першої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заяви</w:t>
      </w: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свідчить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волевиявлення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щодо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спадкового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майна,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спадкоємців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виконавців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заповіту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осіб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заінтересованих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в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охороні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спадкового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майна,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вимоги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кредиторів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19A6B5E8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2.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Якщо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місце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проживання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невідоме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нерухоме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майно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основна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його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частина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у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разі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відсутності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нерухомого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майна -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основна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частина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рухомого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майна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знаходиться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території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передбаченій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частиною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першою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цієї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статті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,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місцем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є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місце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подання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першої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заяви</w:t>
      </w: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свідчить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волевиявлення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щодо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спадкового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майна,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lastRenderedPageBreak/>
        <w:t>спадкоємців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виконавців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заповіту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осіб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заінтересованих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в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охороні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спадкового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майна,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вимоги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кредиторів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2B9D553B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3.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Спадкова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справа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підлягає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реєстрації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Спадковому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реєстрі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в </w:t>
      </w:r>
      <w:hyperlink r:id="rId6" w:tgtFrame="_blank" w:history="1">
        <w:r w:rsidRPr="00A34E41">
          <w:rPr>
            <w:rFonts w:ascii="Helvetica Neue" w:eastAsia="Times New Roman" w:hAnsi="Helvetica Neue" w:cs="Times New Roman"/>
            <w:i/>
            <w:iCs/>
            <w:color w:val="00ACDF"/>
            <w:sz w:val="21"/>
            <w:szCs w:val="21"/>
            <w:u w:val="single"/>
            <w:lang w:eastAsia="ru-RU"/>
          </w:rPr>
          <w:t>порядку</w:t>
        </w:r>
      </w:hyperlink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затвердженому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Кабінетом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Міністрів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України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".</w:t>
      </w:r>
    </w:p>
    <w:p w14:paraId="4DDB8B01" w14:textId="4A030C8C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b/>
          <w:bCs/>
          <w:color w:val="00ACDF"/>
          <w:sz w:val="21"/>
          <w:szCs w:val="21"/>
          <w:u w:val="single"/>
          <w:lang w:eastAsia="ru-RU"/>
        </w:rPr>
        <w:t xml:space="preserve">Закон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00ACDF"/>
          <w:sz w:val="21"/>
          <w:szCs w:val="21"/>
          <w:u w:val="single"/>
          <w:lang w:eastAsia="ru-RU"/>
        </w:rPr>
        <w:t>України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 "Про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тимчасові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заходи на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період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проведення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антитерористичної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операції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" </w:t>
      </w:r>
    </w:p>
    <w:p w14:paraId="7A7085A5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"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9-</w:t>
      </w:r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16"/>
          <w:szCs w:val="16"/>
          <w:vertAlign w:val="superscript"/>
          <w:lang w:eastAsia="ru-RU"/>
        </w:rPr>
        <w:t>1</w:t>
      </w: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.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Забезпечення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реалізації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права на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спадкування</w:t>
      </w:r>
      <w:proofErr w:type="spellEnd"/>
    </w:p>
    <w:p w14:paraId="49C3F471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У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разі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якщо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останнім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місцем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проживання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є населений пункт, на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території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якого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органи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державної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влади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тимчасово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не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здійснюють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здійснюють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не в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повному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обсязі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свої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повноваження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затверджений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рішенням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Кабінету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Міністрів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України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місцем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є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місце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подання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першої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заяви,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свідчить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волевиявлення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щодо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спадкового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майна</w:t>
      </w: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спадкоємців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виконавців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заповіту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осіб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заінтересованих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в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охороні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спадкового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майна,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вимоги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кредиторів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7D85634C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Якщо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місце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проживання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невідоме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нерухоме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майно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основна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його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частина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у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разі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відсутності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нерухомого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майна -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основна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частина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рухомого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майна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знаходиться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на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території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передбаченій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частиною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першою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цієї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статті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>місцем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є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місце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подання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першої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заяви,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свідчить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про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волевиявлення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щодо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спадкового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майна,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спадкоємців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виконавців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заповіту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осіб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заінтересованих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в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охороні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спадкового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майна,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вимоги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кредиторів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013F490F" w14:textId="50A421D7" w:rsidR="00A34E41" w:rsidRPr="00A34E41" w:rsidRDefault="00A34E41" w:rsidP="00A34E41">
      <w:pPr>
        <w:shd w:val="clear" w:color="auto" w:fill="F9FEFF"/>
        <w:spacing w:after="100" w:afterAutospacing="1" w:line="240" w:lineRule="auto"/>
        <w:jc w:val="both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Спадкова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справа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підлягає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реєстрації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Спадковому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реєстрі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в </w:t>
      </w:r>
      <w:r w:rsidRPr="00A34E41">
        <w:rPr>
          <w:rFonts w:ascii="Helvetica Neue" w:eastAsia="Times New Roman" w:hAnsi="Helvetica Neue" w:cs="Times New Roman"/>
          <w:i/>
          <w:iCs/>
          <w:color w:val="00ACDF"/>
          <w:sz w:val="21"/>
          <w:szCs w:val="21"/>
          <w:u w:val="single"/>
          <w:lang w:eastAsia="ru-RU"/>
        </w:rPr>
        <w:t>порядку</w:t>
      </w: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затвердженому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Кабінетом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Міністрів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України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".</w:t>
      </w:r>
    </w:p>
    <w:p w14:paraId="3628BFDA" w14:textId="418ACE37" w:rsidR="00A34E41" w:rsidRDefault="00A34E41" w:rsidP="00A34E41">
      <w:pPr>
        <w:tabs>
          <w:tab w:val="left" w:pos="3240"/>
        </w:tabs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</w:pPr>
      <w:r w:rsidRPr="00A34E41">
        <w:rPr>
          <w:b/>
          <w:bCs/>
          <w:u w:val="single"/>
          <w:lang w:val="uk-UA"/>
        </w:rPr>
        <w:t xml:space="preserve">5. </w:t>
      </w:r>
      <w:proofErr w:type="spellStart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Поняття</w:t>
      </w:r>
      <w:proofErr w:type="spellEnd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заповіту</w:t>
      </w:r>
      <w:proofErr w:type="spellEnd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і </w:t>
      </w:r>
      <w:proofErr w:type="spellStart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його</w:t>
      </w:r>
      <w:proofErr w:type="spellEnd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зміст</w:t>
      </w:r>
      <w:proofErr w:type="spellEnd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. </w:t>
      </w:r>
      <w:proofErr w:type="spellStart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Види</w:t>
      </w:r>
      <w:proofErr w:type="spellEnd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заповітів</w:t>
      </w:r>
      <w:proofErr w:type="spellEnd"/>
    </w:p>
    <w:p w14:paraId="14CD5A66" w14:textId="77777777" w:rsidR="00A34E41" w:rsidRDefault="00A34E41" w:rsidP="00A34E41">
      <w:pPr>
        <w:pStyle w:val="a5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міститься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ст. 1233 ЦКУ.</w:t>
      </w:r>
    </w:p>
    <w:p w14:paraId="2511C8D5" w14:textId="77777777" w:rsidR="00A34E41" w:rsidRDefault="00A34E41" w:rsidP="00A34E41">
      <w:pPr>
        <w:pStyle w:val="a5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Стаття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1233.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Поняття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</w:p>
    <w:p w14:paraId="36525BB0" w14:textId="77777777" w:rsidR="00A34E41" w:rsidRDefault="00A34E41" w:rsidP="00A34E41">
      <w:pPr>
        <w:pStyle w:val="a5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особисте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розпорядження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фізичної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особи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випадок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своєї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смерті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Ознаки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10942D48" w14:textId="77777777" w:rsidR="00A34E41" w:rsidRDefault="00A34E41" w:rsidP="00A34E41">
      <w:pPr>
        <w:pStyle w:val="a5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Особистий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характер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складається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тією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особою, яка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бажає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скласти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складання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допускається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1F99DB6E" w14:textId="77777777" w:rsidR="00A34E41" w:rsidRDefault="00A34E41" w:rsidP="00A34E41">
      <w:pPr>
        <w:pStyle w:val="a5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2) Характер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розпорядження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являє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собою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одностороннє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наказовій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формі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волевиявлення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огляду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одностороннім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правочином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тому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нього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застосовуються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загальні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положення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правочини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(Гл. 16 ЦК).</w:t>
      </w:r>
    </w:p>
    <w:p w14:paraId="6C83CE3F" w14:textId="77777777" w:rsidR="00A34E41" w:rsidRDefault="00A34E41" w:rsidP="00A34E41">
      <w:pPr>
        <w:pStyle w:val="a5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Односторонній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характер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полягає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тому,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178C2513" w14:textId="77777777" w:rsidR="00A34E41" w:rsidRDefault="00A34E41" w:rsidP="00A34E41">
      <w:pPr>
        <w:pStyle w:val="a5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дією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однієї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сторони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декількох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йде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подружжя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, ст. 1243 ЦК);</w:t>
      </w:r>
    </w:p>
    <w:p w14:paraId="767709D0" w14:textId="77777777" w:rsidR="00A34E41" w:rsidRDefault="00A34E41" w:rsidP="00A34E41">
      <w:pPr>
        <w:pStyle w:val="a5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зміст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підлягає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погодженню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спадкоємцями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залежить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побажань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4FC06E71" w14:textId="77777777" w:rsidR="00A34E41" w:rsidRDefault="00A34E41" w:rsidP="00A34E41">
      <w:pPr>
        <w:pStyle w:val="a5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3)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перехід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відбувається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після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смерті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Види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Залежно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змісту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форми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викладення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поділяються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на:</w:t>
      </w:r>
    </w:p>
    <w:p w14:paraId="2459C4E3" w14:textId="77777777" w:rsidR="00A34E41" w:rsidRDefault="00A34E41" w:rsidP="00A34E41">
      <w:pPr>
        <w:pStyle w:val="a5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Звичайні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викладаються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письмовій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формі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посвідчуються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нотаріусом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уповноваженим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органом (особою)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містять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характерні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для будь-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видів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2.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Особливі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викладаються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специфічній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формі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містять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специфічні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мають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особливості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суб’єктного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складу.</w:t>
      </w:r>
    </w:p>
    <w:p w14:paraId="22E2F828" w14:textId="77777777" w:rsidR="00A34E41" w:rsidRDefault="00A34E41" w:rsidP="00A34E41">
      <w:pPr>
        <w:pStyle w:val="a5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lastRenderedPageBreak/>
        <w:t xml:space="preserve">(а)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умовою</w:t>
      </w:r>
      <w:proofErr w:type="spellEnd"/>
    </w:p>
    <w:p w14:paraId="7856D924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Особливості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36D52647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- 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Містить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вказівку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отримання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певною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особою</w:t>
      </w:r>
    </w:p>
    <w:p w14:paraId="2A2A305C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- 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як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пов’язаною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так і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пов’язаною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поведінкою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суб’єкта</w:t>
      </w:r>
      <w:proofErr w:type="spellEnd"/>
    </w:p>
    <w:p w14:paraId="2F8E0699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- 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існувати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час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</w:p>
    <w:p w14:paraId="769FF8DD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Умова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повинна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закону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моральним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засадам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суспільства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721B3BF4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секретний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вирізняється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формою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вчинення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складається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письмовій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формі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розповісти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проблему з </w:t>
      </w:r>
      <w:proofErr w:type="spellStart"/>
      <w:proofErr w:type="gramStart"/>
      <w:r>
        <w:rPr>
          <w:rFonts w:ascii="Helvetica Neue" w:hAnsi="Helvetica Neue"/>
          <w:color w:val="3A3A3A"/>
          <w:sz w:val="21"/>
          <w:szCs w:val="21"/>
        </w:rPr>
        <w:t>власноручною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 формою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)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нотаріусу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заклеєному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конверті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 </w:t>
      </w:r>
    </w:p>
    <w:p w14:paraId="19D801A5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(в)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подружжя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вирізняється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множинністю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осіб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боці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заповідача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Об’єкт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спільній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сумісній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подружжя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 </w:t>
      </w:r>
    </w:p>
    <w:p w14:paraId="0515DBB1" w14:textId="027C9536" w:rsidR="00A34E41" w:rsidRDefault="00A34E41" w:rsidP="00A34E41">
      <w:pPr>
        <w:tabs>
          <w:tab w:val="left" w:pos="3240"/>
        </w:tabs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6. Форма заповіту</w:t>
      </w:r>
    </w:p>
    <w:p w14:paraId="29376FBE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Вітчизняне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законодавство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містить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підвищені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вимоги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форми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визнаючи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можливою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кваліфіковану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письмову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форму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заповітів</w:t>
      </w:r>
      <w:proofErr w:type="spellEnd"/>
    </w:p>
    <w:p w14:paraId="4EC682A5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Загальне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правило</w:t>
      </w:r>
      <w:r>
        <w:rPr>
          <w:rFonts w:ascii="Helvetica Neue" w:hAnsi="Helvetica Neue"/>
          <w:color w:val="3A3A3A"/>
          <w:sz w:val="21"/>
          <w:szCs w:val="21"/>
        </w:rPr>
        <w:t xml:space="preserve"> 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письмова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нотаріально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посвідчена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форма.</w:t>
      </w:r>
    </w:p>
    <w:p w14:paraId="308EDDBE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Письмова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форма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вважається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 Neue" w:hAnsi="Helvetica Neue"/>
          <w:color w:val="3A3A3A"/>
          <w:sz w:val="21"/>
          <w:szCs w:val="21"/>
        </w:rPr>
        <w:t>дотриманою,якщо</w:t>
      </w:r>
      <w:proofErr w:type="spellEnd"/>
      <w:proofErr w:type="gram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73DD87C7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(а)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r>
        <w:rPr>
          <w:rFonts w:ascii="Helvetica Neue" w:hAnsi="Helvetica Neue"/>
          <w:b/>
          <w:bCs/>
          <w:color w:val="3A3A3A"/>
          <w:sz w:val="21"/>
          <w:szCs w:val="21"/>
        </w:rPr>
        <w:t>написаний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заповідачем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власноручно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допомогою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загальноприйнятих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технічних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засобів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Нотаріус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прохання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записати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слів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власноручно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допомогою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загальноприйнятих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технічних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засобів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цьому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разі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вголос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прочитаний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заповідачем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підписаний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ним (ст. 1248 ЦК).</w:t>
      </w:r>
    </w:p>
    <w:p w14:paraId="14AEE19F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(б)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вказується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час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складання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(ч. 1 ст. 1247).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вчинення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обов’язково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нотаріус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місцем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реєстрації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14123BD9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(в)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особисто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підписаний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заповідачем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рукоприкладником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заповідач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підписати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власноручно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При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підписі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рукоприкладником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обов’язковим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дотримання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вимог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ч. 4 ст. 207 ЦК:</w:t>
      </w:r>
    </w:p>
    <w:p w14:paraId="1A8EB852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фізична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особа у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зв'язку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 хворобою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фізичною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вадою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підписатися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власноручно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, </w:t>
      </w:r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за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дорученням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 текст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присутності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підписує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інша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особа.</w:t>
      </w:r>
    </w:p>
    <w:p w14:paraId="7041D603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Підпис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іншої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особи на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тексті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посвідчується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нотаріально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засвідчується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нотаріусом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посадовою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особою, яка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право на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вчинення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такої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нотаріальної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дії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із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зазначенням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причин, з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яких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текст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підписаний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особою, яка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вчиняє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.</w:t>
      </w:r>
    </w:p>
    <w:p w14:paraId="28BC2215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Підпис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іншої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особи на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тексті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вимагається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нотаріального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посвідчення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засвідчений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відповідною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посадовою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особою за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місцем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роботи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навчання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проживання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лікування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особи, яка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вчиняє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.</w:t>
      </w:r>
    </w:p>
    <w:p w14:paraId="5474562C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Особливі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правила</w:t>
      </w:r>
    </w:p>
    <w:p w14:paraId="0E1AA7F6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 (а)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вчинення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письмовій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формі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завіреній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посадовою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особою органу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місцевого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самоврядування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1251 ЦК, Порядок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вчинення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нотаріальних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посадовими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особами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органів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місцевого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самоврядування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 наказ М-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юстиції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11.11.2011 р. № 3306/5)</w:t>
      </w:r>
    </w:p>
    <w:p w14:paraId="2FAA30E8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lastRenderedPageBreak/>
        <w:t>       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населеному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пункті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немає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нотаріуса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крім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секретного,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посвідчений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уповноваженою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посадовою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особою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відповідного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органу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місцевого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самоврядування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.</w:t>
      </w:r>
    </w:p>
    <w:p w14:paraId="2F22F206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 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вчинення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письмовій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формі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прирівняній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нотаріально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посвідченої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посвідчення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посадовою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службовою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особою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стаціонарного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закладу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охорони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здоров’я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морського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річкового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судна, установи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покарань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(ст. 1252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>, Про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порядок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посвідчення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доручень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прирівнюваних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нотаріально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посвідчених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: постанова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Каб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Міністрів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15.06.1994 р. № 419).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цьому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обов’язковою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присутність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як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мінімум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двох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свідків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вимоги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ст. 1253 ЦК.</w:t>
      </w:r>
    </w:p>
    <w:p w14:paraId="6AAB9D6E" w14:textId="77777777" w:rsidR="00A34E41" w:rsidRDefault="00A34E41" w:rsidP="00A34E41">
      <w:pPr>
        <w:pStyle w:val="rvps2"/>
        <w:shd w:val="clear" w:color="auto" w:fill="F9FEFF"/>
        <w:spacing w:before="0" w:beforeAutospacing="0"/>
        <w:jc w:val="both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 В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усіх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випадках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після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вчинення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посвідчення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підлягає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реєстрації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Спадковому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реєстрі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(ч. 4 ст. 1247,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Конвенція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запровадження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системи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реєстрації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заповітів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16.05.1972 р.,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ратифікована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Україною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у 2010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році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Положення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спадковий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реєстр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затверджене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Наказом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Мінюсту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07.07.2011 № 1810/5)</w:t>
      </w:r>
    </w:p>
    <w:p w14:paraId="0074DCD0" w14:textId="7AECDB12" w:rsidR="00A34E41" w:rsidRDefault="00A34E41" w:rsidP="00A34E41">
      <w:pPr>
        <w:tabs>
          <w:tab w:val="left" w:pos="3240"/>
        </w:tabs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</w:pPr>
      <w:r w:rsidRPr="00A34E41">
        <w:rPr>
          <w:b/>
          <w:bCs/>
          <w:u w:val="single"/>
          <w:lang w:val="uk-UA"/>
        </w:rPr>
        <w:t xml:space="preserve">7. </w:t>
      </w:r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Свобода </w:t>
      </w:r>
      <w:proofErr w:type="spellStart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заповіту</w:t>
      </w:r>
      <w:proofErr w:type="spellEnd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. </w:t>
      </w:r>
      <w:proofErr w:type="spellStart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Заповідальні</w:t>
      </w:r>
      <w:proofErr w:type="spellEnd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розпорядження</w:t>
      </w:r>
      <w:proofErr w:type="spellEnd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.</w:t>
      </w:r>
    </w:p>
    <w:p w14:paraId="51E866BA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Свобода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принцип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цивільного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полягає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наданні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спадкодавцю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широких прав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визначенні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змісту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встановлених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законом межах, 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також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складанні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як одного, так і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декількох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та/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скасуванні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попередньо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складених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5BB9D652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Прояви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свободи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заповіту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:</w:t>
      </w:r>
    </w:p>
    <w:p w14:paraId="035FDF16" w14:textId="77777777" w:rsidR="00A34E41" w:rsidRPr="00A34E41" w:rsidRDefault="00A34E41" w:rsidP="00A34E41">
      <w:pPr>
        <w:numPr>
          <w:ilvl w:val="0"/>
          <w:numId w:val="4"/>
        </w:numPr>
        <w:shd w:val="clear" w:color="auto" w:fill="F9FE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Визначення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змісту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заповіту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:</w:t>
      </w:r>
    </w:p>
    <w:p w14:paraId="0FFDF38F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(а)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щодо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спадкодавець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1C758101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заповісти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будь-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особам,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незалежно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наявності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ними кровно-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родинних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зв’язків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62E2C4D9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визначити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будь-яку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кількість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30A6AF98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визначити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частки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власний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розсуд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05AB303E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позбавити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будь-яку особу з числа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законом без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вказівки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причин.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Позбавлення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буває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13665BB8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*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пряме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в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прямо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зазначається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особа, яку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позбавлено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58D9673A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*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побічне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в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згадується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певна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особа з числа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законом, і тому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вважається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вона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має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2759FD8E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(б)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щодо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складу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спадкодавець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4260F020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охопити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заповітом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всю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частину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1BE8D6AA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-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вказати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лише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належні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йому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і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обов’язки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status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quo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так і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можуть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виникнути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майбутньому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4E8005D5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(в)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вчинити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особливі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заповідальні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розпорядження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(див.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далі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)</w:t>
      </w:r>
    </w:p>
    <w:p w14:paraId="206CA08F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Кількість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заповітів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– 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спадкодавець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скласти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декілька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При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цьому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слід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враховувати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було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складено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пізніше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скасовує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попередній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повністю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тій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частині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в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якій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він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йому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суперечить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 </w:t>
      </w:r>
    </w:p>
    <w:p w14:paraId="0258622C" w14:textId="77777777" w:rsidR="00A34E41" w:rsidRPr="00A34E41" w:rsidRDefault="00A34E41" w:rsidP="00A34E41">
      <w:pPr>
        <w:numPr>
          <w:ilvl w:val="0"/>
          <w:numId w:val="5"/>
        </w:numPr>
        <w:shd w:val="clear" w:color="auto" w:fill="F9FE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Скасування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і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внесення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змін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 xml:space="preserve"> до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u w:val="single"/>
          <w:lang w:eastAsia="ru-RU"/>
        </w:rPr>
        <w:t>заповіту</w:t>
      </w:r>
      <w:proofErr w:type="spellEnd"/>
    </w:p>
    <w:p w14:paraId="13BAEBC2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lastRenderedPageBreak/>
        <w:t>Стаття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i/>
          <w:iCs/>
          <w:color w:val="3A3A3A"/>
          <w:sz w:val="21"/>
          <w:szCs w:val="21"/>
          <w:lang w:eastAsia="ru-RU"/>
        </w:rPr>
        <w:t xml:space="preserve"> 1254.</w:t>
      </w: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 Право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заповідача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на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скасування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та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зміну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заповіту</w:t>
      </w:r>
      <w:proofErr w:type="spellEnd"/>
    </w:p>
    <w:p w14:paraId="04F326AF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1.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Заповідач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має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право у будь-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який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час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скасувати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заповіт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7F1FAA56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3.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Кожний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новий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заповіт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скасовує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попередній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і не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відновлює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заповіту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який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заповідач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склав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перед ним.</w:t>
      </w:r>
    </w:p>
    <w:p w14:paraId="7CD6B03B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5.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Заповідач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має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право у будь-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який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час внести до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заповіту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зміни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5333C589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6.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Скасування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заповіту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внесення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до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нього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змін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провадяться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заповідачем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особисто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.</w:t>
      </w:r>
    </w:p>
    <w:p w14:paraId="042E0D96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Особливі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заповідальні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розпорядження</w:t>
      </w:r>
      <w:proofErr w:type="spellEnd"/>
    </w:p>
    <w:p w14:paraId="75CBEDC9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1. 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Підпризначення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(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субституція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) </w:t>
      </w: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–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в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запасного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випадках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основний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:</w:t>
      </w:r>
    </w:p>
    <w:p w14:paraId="2B6E1E00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(а)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помре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до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відкриття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3A81A1B8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(б)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прийме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її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відмовиться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прийняття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;</w:t>
      </w:r>
    </w:p>
    <w:p w14:paraId="1A25E0C5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(в) буде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усунений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(ст. 1224)</w:t>
      </w:r>
    </w:p>
    <w:p w14:paraId="3A2C9FA3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(г)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умова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спадкування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ним,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визначена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умовою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так і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настане</w:t>
      </w:r>
      <w:proofErr w:type="spellEnd"/>
    </w:p>
    <w:p w14:paraId="5CF50149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2.  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Відказ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(легат) – 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це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різновид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заповідального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розпорядження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за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заповідач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покладає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 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спадкоємця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за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заповітом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виконання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будь-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майнового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обов’язку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певної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визначеної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особи (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відказоодержувача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легатарія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).</w:t>
      </w:r>
    </w:p>
    <w:p w14:paraId="3E3F3BE4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Ознаки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:</w:t>
      </w:r>
    </w:p>
    <w:p w14:paraId="1AE962A9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1)     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відказ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являє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собою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сингулярне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правонаступництво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Тому до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легатарія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переходять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обов’язки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взагалі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однак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переходять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обтяження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і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обов’язки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пов’язані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є предметом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відказу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наприклад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обов’язок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сплати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комунальних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платежів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);</w:t>
      </w:r>
    </w:p>
    <w:p w14:paraId="067AB627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2)     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відказ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породжує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набуття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певного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речового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речі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легатарієм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безпосередньо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спадкодавця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опосередковано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через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2CAAB7F5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3)     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Суб’єктний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склад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відносин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виникають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легату: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спадкоємець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законом і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відказоодержувач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– будь-яка особа</w:t>
      </w:r>
    </w:p>
    <w:p w14:paraId="2C5FF7EA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4)     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Об’єктом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легату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бути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передання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легатарію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речі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майнового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права,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входять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входять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gram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 складу</w:t>
      </w:r>
      <w:proofErr w:type="gram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власність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речовим</w:t>
      </w:r>
      <w:proofErr w:type="spellEnd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 правом</w:t>
      </w: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(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сервітут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емфітевзис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тощо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), </w:t>
      </w:r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 xml:space="preserve">а не </w:t>
      </w:r>
      <w:proofErr w:type="spellStart"/>
      <w:r w:rsidRPr="00A34E41">
        <w:rPr>
          <w:rFonts w:ascii="Helvetica Neue" w:eastAsia="Times New Roman" w:hAnsi="Helvetica Neue" w:cs="Times New Roman"/>
          <w:i/>
          <w:iCs/>
          <w:color w:val="3A3A3A"/>
          <w:sz w:val="21"/>
          <w:szCs w:val="21"/>
          <w:lang w:eastAsia="ru-RU"/>
        </w:rPr>
        <w:t>зобов’язальним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.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Зокрема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але не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виключно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легатарію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може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бути передано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постійне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користування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певне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нерухоме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(ч. 2 ст. 1238).</w:t>
      </w:r>
    </w:p>
    <w:p w14:paraId="78B6918A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5)     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Змістом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відносин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виникають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легату, є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обов’язок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передати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річ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спадкоємцеві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однак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лише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gram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 межах</w:t>
      </w:r>
      <w:proofErr w:type="gram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реальної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вартості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майна за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вирахуванням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успадкованих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боргів</w:t>
      </w:r>
      <w:proofErr w:type="spellEnd"/>
    </w:p>
    <w:p w14:paraId="0EFA4A8E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3.  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Покладання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(ст. 1240) –</w:t>
      </w:r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 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обов’язку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немайнового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характеру (ч. 1,2 ст. 1240)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майнового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характеру,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якщо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його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виконання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спрямовано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досягнення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суспільно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корисної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мети (ч. 2 ст. 1240),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який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покладається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на одного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чи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декількох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спадкоємців</w:t>
      </w:r>
      <w:proofErr w:type="spellEnd"/>
    </w:p>
    <w:p w14:paraId="330AE0F6" w14:textId="0F8C07A9" w:rsid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4.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Призначення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виконавця</w:t>
      </w:r>
      <w:proofErr w:type="spellEnd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b/>
          <w:bCs/>
          <w:color w:val="3A3A3A"/>
          <w:sz w:val="21"/>
          <w:szCs w:val="21"/>
          <w:lang w:eastAsia="ru-RU"/>
        </w:rPr>
        <w:t>заповіту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 (ст. 1286-1292 ЦК) –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визначення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числа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або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з числа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осіб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особи,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уповноваженої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здійснювати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охорону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спадщини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управління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нею,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розшук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спадкоємців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стягнення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боргів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та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вчинення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інших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дій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,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вказаних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 xml:space="preserve"> у </w:t>
      </w:r>
      <w:proofErr w:type="spellStart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заповіті</w:t>
      </w:r>
      <w:proofErr w:type="spellEnd"/>
      <w:r w:rsidRPr="00A34E41"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  <w:t>.</w:t>
      </w:r>
    </w:p>
    <w:p w14:paraId="0A0E9253" w14:textId="4199DAB3" w:rsid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</w:p>
    <w:p w14:paraId="4667D44D" w14:textId="77777777" w:rsidR="00A34E41" w:rsidRPr="00A34E41" w:rsidRDefault="00A34E41" w:rsidP="00A34E41">
      <w:pPr>
        <w:shd w:val="clear" w:color="auto" w:fill="F9FEFF"/>
        <w:spacing w:after="100" w:afterAutospacing="1" w:line="240" w:lineRule="auto"/>
        <w:rPr>
          <w:rFonts w:ascii="Helvetica Neue" w:eastAsia="Times New Roman" w:hAnsi="Helvetica Neue" w:cs="Times New Roman"/>
          <w:color w:val="3A3A3A"/>
          <w:sz w:val="21"/>
          <w:szCs w:val="21"/>
          <w:lang w:eastAsia="ru-RU"/>
        </w:rPr>
      </w:pPr>
    </w:p>
    <w:p w14:paraId="6B9D2EE5" w14:textId="2DC61C99" w:rsidR="00A34E41" w:rsidRDefault="00A34E41" w:rsidP="00A34E41">
      <w:pPr>
        <w:tabs>
          <w:tab w:val="left" w:pos="3240"/>
        </w:tabs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</w:pPr>
      <w:r>
        <w:rPr>
          <w:b/>
          <w:bCs/>
          <w:u w:val="single"/>
          <w:lang w:val="uk-UA"/>
        </w:rPr>
        <w:t>8</w:t>
      </w:r>
      <w:r w:rsidRPr="00A34E41">
        <w:rPr>
          <w:b/>
          <w:bCs/>
          <w:u w:val="single"/>
          <w:lang w:val="uk-UA"/>
        </w:rPr>
        <w:t xml:space="preserve">. </w:t>
      </w:r>
      <w:proofErr w:type="spellStart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Обов'язкова</w:t>
      </w:r>
      <w:proofErr w:type="spellEnd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</w:t>
      </w:r>
      <w:proofErr w:type="spellStart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частка</w:t>
      </w:r>
      <w:proofErr w:type="spellEnd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 xml:space="preserve"> в </w:t>
      </w:r>
      <w:proofErr w:type="spellStart"/>
      <w:r w:rsidRPr="00A34E41">
        <w:rPr>
          <w:rFonts w:ascii="Helvetica Neue" w:hAnsi="Helvetica Neue"/>
          <w:b/>
          <w:bCs/>
          <w:color w:val="3A3A3A"/>
          <w:sz w:val="21"/>
          <w:szCs w:val="21"/>
          <w:u w:val="single"/>
          <w:shd w:val="clear" w:color="auto" w:fill="FFFFFF"/>
        </w:rPr>
        <w:t>спадщині</w:t>
      </w:r>
      <w:proofErr w:type="spellEnd"/>
    </w:p>
    <w:p w14:paraId="62782977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Ціль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існування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інституту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обов’язкової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моралістична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: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забезпечити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найближчих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родичів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проігнорував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їх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потреби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36DB9592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Ознаки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обов’язкову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частку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>:</w:t>
      </w:r>
    </w:p>
    <w:p w14:paraId="2105C5A0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(а)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безумовний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імперативний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 характер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залежить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змісту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757B5ED1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особистий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характер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належить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особам,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визначеним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ст. 1241 ЦК, і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переходити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осіб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 </w:t>
      </w:r>
    </w:p>
    <w:p w14:paraId="18F17402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(в)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виникає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таких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випадках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01FC42C7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спадкоємець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обов’язкову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вказаний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459A7BCC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усунений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528C2118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вказаний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але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менша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обов’язкову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64DE7A58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Суб’єкти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обов’язкову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частку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необхідні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спадкоємці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)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визначені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у ст. 1241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вичерпним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чином.</w:t>
      </w:r>
    </w:p>
    <w:p w14:paraId="46088000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Для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віднесення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необхідних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законодавець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використовує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два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критерії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сукупності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):</w:t>
      </w:r>
    </w:p>
    <w:p w14:paraId="4F234768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(а)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наявність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родинних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зв’язків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в силу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належать до 1-ї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черги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законом.</w:t>
      </w:r>
    </w:p>
    <w:p w14:paraId="17773E98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До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необхідних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відносяться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54A91094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1)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рідні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народжені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шлюбі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поза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шлюбом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усиновлені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);</w:t>
      </w:r>
    </w:p>
    <w:p w14:paraId="74EDE2EA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2) вдова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вдівець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другий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подружжя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час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відкриття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перебував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спадкодавцем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зареєстрованому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шлюбі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65273373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3) </w:t>
      </w:r>
      <w:proofErr w:type="gramStart"/>
      <w:r>
        <w:rPr>
          <w:rFonts w:ascii="Helvetica Neue" w:hAnsi="Helvetica Neue"/>
          <w:color w:val="3A3A3A"/>
          <w:sz w:val="21"/>
          <w:szCs w:val="21"/>
        </w:rPr>
        <w:t>батьки</w:t>
      </w:r>
      <w:proofErr w:type="gram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рідні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усиновителі</w:t>
      </w:r>
      <w:proofErr w:type="spellEnd"/>
    </w:p>
    <w:p w14:paraId="2BEDBA24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б)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наявність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неповноліття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дітей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непрацездатності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повнолітніх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дітей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батьків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, другого з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подружжя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>).</w:t>
      </w:r>
    </w:p>
    <w:p w14:paraId="5A0AB81D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Непрацездатність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встановлюється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684623D9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1)     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віком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ст. 26 ЗУ «Про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загальнообов'язкове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державне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пенсійне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страхування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»</w:t>
      </w:r>
    </w:p>
    <w:p w14:paraId="65DA2A93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Стаття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26. 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Умови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призначення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пенсії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віком</w:t>
      </w:r>
      <w:proofErr w:type="spellEnd"/>
    </w:p>
    <w:p w14:paraId="7DA03512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1. Особи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мають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право на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призначення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пенсії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віком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після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досягнення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віку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60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наявності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страхового стажу не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менше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15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.</w:t>
      </w:r>
    </w:p>
    <w:p w14:paraId="0620F46B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lastRenderedPageBreak/>
        <w:t xml:space="preserve">До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досягнення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віку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встановленого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абзацом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першим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цієї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статті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право на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пенсію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віком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мають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жінки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1961 року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народження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старші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після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досягнення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ними такого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віку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:</w:t>
      </w:r>
    </w:p>
    <w:p w14:paraId="394D7088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55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-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народилися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до 30 вересня 1956 року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включно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;</w:t>
      </w:r>
    </w:p>
    <w:p w14:paraId="6AE2EC11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55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6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місяців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-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народилися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 1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жовтня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1956 року по 31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березня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1957 року;</w:t>
      </w:r>
    </w:p>
    <w:p w14:paraId="1E874023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56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-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народилися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 1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квітня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1957 року по 30 вересня 1957 року;</w:t>
      </w:r>
    </w:p>
    <w:p w14:paraId="45B45136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56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6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місяців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-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народилися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 1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жовтня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1957 року по 31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березня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1958 року;</w:t>
      </w:r>
    </w:p>
    <w:p w14:paraId="319C5DEF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57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-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народилися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 1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квітня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1958 року по 30 вересня 1958 року;</w:t>
      </w:r>
    </w:p>
    <w:p w14:paraId="56CC6114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57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6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місяців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-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народилися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 1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жовтня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1958 року по 31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березня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1959 року;</w:t>
      </w:r>
    </w:p>
    <w:p w14:paraId="79B53280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58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-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народилися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 1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квітня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1959 року по 30 вересня 1959 року;</w:t>
      </w:r>
    </w:p>
    <w:p w14:paraId="375F4A77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58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6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місяців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-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народилися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 1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жовтня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1959 року по 31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березня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1960 року;</w:t>
      </w:r>
    </w:p>
    <w:p w14:paraId="5DB89BB5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59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-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народилися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 1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квітня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1960 року по 30 вересня 1960 року;</w:t>
      </w:r>
    </w:p>
    <w:p w14:paraId="0E3A5EDA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59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6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місяців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-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народилися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 1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жовтня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1960 року по 31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березня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1961 року;</w:t>
      </w:r>
    </w:p>
    <w:p w14:paraId="70557A7A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60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років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-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народилися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 1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квітня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1961 року по 31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грудня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1961 року.</w:t>
      </w:r>
    </w:p>
    <w:p w14:paraId="1A489DBF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2)      За станом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здоров’я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інвалідністю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) – ЗУ «Про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реабілітацію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інвалідів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Україні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».</w:t>
      </w:r>
    </w:p>
    <w:p w14:paraId="6ED872F0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Визначення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розміру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обов’язкової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частки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спадщині</w:t>
      </w:r>
      <w:proofErr w:type="spellEnd"/>
    </w:p>
    <w:p w14:paraId="00BE5721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Стаття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1241.</w:t>
      </w: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 Право на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обов'язкову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частку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спадщині</w:t>
      </w:r>
      <w:proofErr w:type="spellEnd"/>
    </w:p>
    <w:p w14:paraId="21213CDF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1.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Малолітні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неповнолітні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повнолітні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непрацездатні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діти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спадкодавця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непрацездатна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вдова (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вдівець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) та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непрацездатні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gramStart"/>
      <w:r>
        <w:rPr>
          <w:rFonts w:ascii="Helvetica Neue" w:hAnsi="Helvetica Neue"/>
          <w:i/>
          <w:iCs/>
          <w:color w:val="3A3A3A"/>
          <w:sz w:val="21"/>
          <w:szCs w:val="21"/>
        </w:rPr>
        <w:t>батьки</w:t>
      </w:r>
      <w:proofErr w:type="gram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спадкують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незалежно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змісту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, </w:t>
      </w:r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половину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частки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, яка належала б кожному з них у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разі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за законом (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обов'язкова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частка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).</w:t>
      </w:r>
    </w:p>
    <w:p w14:paraId="1328ED1D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Розмір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обов’язкової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вираховується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із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вартості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усієї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тобто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як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тієї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охоплена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так і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охопленої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241D360F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Арифметично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здійснюється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так:</w:t>
      </w:r>
    </w:p>
    <w:p w14:paraId="0FAFA858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1)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з’ясовується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сукупна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вартість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усієї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</w:p>
    <w:p w14:paraId="60D9ED5A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2)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з’ясовується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загальна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кількість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законом</w:t>
      </w:r>
    </w:p>
    <w:p w14:paraId="237392CA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3)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ділиться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вартість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кількість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законом</w:t>
      </w:r>
    </w:p>
    <w:p w14:paraId="23D31F8F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4)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ділиться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отриманий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результат на два</w:t>
      </w:r>
    </w:p>
    <w:p w14:paraId="756E720F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Наслідки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порушення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обов’язкову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частку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заповіті</w:t>
      </w:r>
      <w:proofErr w:type="spellEnd"/>
    </w:p>
    <w:p w14:paraId="291AA3BC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Право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обов'язкову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залежить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змісту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отже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рішення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суду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недійсним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частині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порушує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спадкоємця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обов'язкову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частку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спадщині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вимагається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6DDD1B2F" w14:textId="5399B975" w:rsidR="00A34E41" w:rsidRDefault="00A34E41" w:rsidP="00A34E41">
      <w:pPr>
        <w:tabs>
          <w:tab w:val="left" w:pos="3240"/>
        </w:tabs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9. Недійсність заповіту</w:t>
      </w:r>
    </w:p>
    <w:p w14:paraId="7839A1F5" w14:textId="77777777" w:rsidR="00A34E41" w:rsidRP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  <w:lang w:val="uk-UA"/>
        </w:rPr>
      </w:pPr>
      <w:r w:rsidRPr="00A34E41">
        <w:rPr>
          <w:rFonts w:ascii="Helvetica Neue" w:hAnsi="Helvetica Neue"/>
          <w:color w:val="3A3A3A"/>
          <w:sz w:val="21"/>
          <w:szCs w:val="21"/>
          <w:lang w:val="uk-UA"/>
        </w:rPr>
        <w:lastRenderedPageBreak/>
        <w:t>Недійсні заповіти поділяються на нікчемні і оспорювані.</w:t>
      </w:r>
    </w:p>
    <w:p w14:paraId="56072046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Нікчемні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визначені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у ч. 1 ст. 1257</w:t>
      </w:r>
    </w:p>
    <w:p w14:paraId="6A6E0966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Види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нікчемних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заповітів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>:</w:t>
      </w:r>
    </w:p>
    <w:p w14:paraId="1A6B8472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b/>
          <w:bCs/>
          <w:color w:val="3A3A3A"/>
          <w:sz w:val="21"/>
          <w:szCs w:val="21"/>
        </w:rPr>
        <w:t>1)     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складений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неналежною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особою:</w:t>
      </w:r>
    </w:p>
    <w:p w14:paraId="29C4BC97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(а)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складений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фізичною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особою, яка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повної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цивільної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дієзатності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7B83C904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складений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через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представника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09C38855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> </w:t>
      </w:r>
      <w:r>
        <w:rPr>
          <w:rFonts w:ascii="Helvetica Neue" w:hAnsi="Helvetica Neue"/>
          <w:b/>
          <w:bCs/>
          <w:color w:val="3A3A3A"/>
          <w:sz w:val="21"/>
          <w:szCs w:val="21"/>
        </w:rPr>
        <w:t>2)      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складений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порушенням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вимог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форми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>:</w:t>
      </w:r>
    </w:p>
    <w:p w14:paraId="2D51CB52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(а)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посвідчений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нотаріусом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іншою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посадовою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особою;</w:t>
      </w:r>
    </w:p>
    <w:p w14:paraId="35F1C33C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посвідчений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але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уповноваженою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особою;</w:t>
      </w:r>
    </w:p>
    <w:p w14:paraId="16DBA25A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(в)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посвідчений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уповноваженою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особою, але 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порушенням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встановлених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вимог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;</w:t>
      </w:r>
    </w:p>
    <w:p w14:paraId="02F00A1A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(г)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посвідчений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відсутності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свідків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коли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вимагається</w:t>
      </w:r>
      <w:proofErr w:type="spellEnd"/>
    </w:p>
    <w:p w14:paraId="4DC02BC9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нікчемного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недійсним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вимагається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(ч. 2 ст. 215 ЦК).</w:t>
      </w:r>
    </w:p>
    <w:p w14:paraId="605C9B88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Нікчемний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судом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дійсним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навіть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йдеться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відсутність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нотаріального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посвідчення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але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спадкодавця</w:t>
      </w:r>
      <w:proofErr w:type="spellEnd"/>
    </w:p>
    <w:p w14:paraId="5BC79542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Оспорювані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заповіти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–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лише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волевиявлення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заповідача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було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вільним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і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відповідало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внутрішній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12B5F18D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неспівпадіння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волевиявлення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69006944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Стаття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225.</w:t>
      </w:r>
      <w:r>
        <w:rPr>
          <w:rFonts w:ascii="Helvetica Neue" w:hAnsi="Helvetica Neue"/>
          <w:i/>
          <w:iCs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Правові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наслідки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вчинення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дієздатною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фізичною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особою, яка </w:t>
      </w:r>
      <w:proofErr w:type="gramStart"/>
      <w:r>
        <w:rPr>
          <w:rFonts w:ascii="Helvetica Neue" w:hAnsi="Helvetica Neue"/>
          <w:i/>
          <w:iCs/>
          <w:color w:val="3A3A3A"/>
          <w:sz w:val="21"/>
          <w:szCs w:val="21"/>
        </w:rPr>
        <w:t>у момент</w:t>
      </w:r>
      <w:proofErr w:type="gram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вчинення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усвідомлювала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значення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своїх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дій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та (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) не могла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керувати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ними</w:t>
      </w:r>
    </w:p>
    <w:p w14:paraId="4FD334A3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1.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дієздатна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фізична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особа вчинила у момент, коли вона не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усвідомлювала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значення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своїх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дій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та (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) не могла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керувати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ними,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визнаний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судом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недійсним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позовом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цієї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особи, а в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разі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смерті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- за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позовом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інших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осіб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чиї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цивільні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права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інтереси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порушені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.</w:t>
      </w:r>
    </w:p>
    <w:p w14:paraId="7497305F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2. У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разі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наступного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визнання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фізичної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особи, яка вчинила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недієздатною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позов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про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визнання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недійсним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пред'явити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опікун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.</w:t>
      </w:r>
    </w:p>
    <w:p w14:paraId="6727A093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3. Сторона, яка знала про стан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фізичної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особи </w:t>
      </w:r>
      <w:proofErr w:type="gramStart"/>
      <w:r>
        <w:rPr>
          <w:rFonts w:ascii="Helvetica Neue" w:hAnsi="Helvetica Neue"/>
          <w:i/>
          <w:iCs/>
          <w:color w:val="3A3A3A"/>
          <w:sz w:val="21"/>
          <w:szCs w:val="21"/>
        </w:rPr>
        <w:t>у момент</w:t>
      </w:r>
      <w:proofErr w:type="gram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вчинення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зобов'язана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відшкодувати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їй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моральну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шкоду,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завдану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зв'язку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із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вчиненням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такого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.</w:t>
      </w:r>
    </w:p>
    <w:p w14:paraId="76480F2D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Стаття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229.</w:t>
      </w:r>
      <w:r>
        <w:rPr>
          <w:rFonts w:ascii="Helvetica Neue" w:hAnsi="Helvetica Neue"/>
          <w:i/>
          <w:iCs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Правові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наслідки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вчинено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під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впливом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помилки</w:t>
      </w:r>
      <w:proofErr w:type="spellEnd"/>
    </w:p>
    <w:p w14:paraId="457B2124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1.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особа, яка вчинила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помилилася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обставин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мають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істотне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значення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такий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може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бути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визнаний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судом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недійсним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.</w:t>
      </w:r>
    </w:p>
    <w:p w14:paraId="1FB33C38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Істотне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значення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помилка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природи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прав та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обов'язків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сторін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таких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властивостей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і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якостей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речі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значно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знижують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цінність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можливість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використання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цільовим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призначенням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Помилка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щодо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мотивів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має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істотного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значення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крім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випадків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встановлених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законом.</w:t>
      </w:r>
    </w:p>
    <w:p w14:paraId="3A19F787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lastRenderedPageBreak/>
        <w:t xml:space="preserve">2. У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разі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визнання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недійсним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особа, яка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помилилася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в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результаті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власного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недбальства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зобов'язана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відшкодувати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другій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стороні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завдані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їй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збитки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.</w:t>
      </w:r>
    </w:p>
    <w:p w14:paraId="1139BEF4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Сторона, яка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своєю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необережною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поведінкою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сприяла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помилці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зобов'язана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відшкодувати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другій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стороні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завдані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їй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збитки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.</w:t>
      </w:r>
    </w:p>
    <w:p w14:paraId="6F5F4000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>Стаття</w:t>
      </w:r>
      <w:proofErr w:type="spellEnd"/>
      <w:r>
        <w:rPr>
          <w:rFonts w:ascii="Helvetica Neue" w:hAnsi="Helvetica Neue"/>
          <w:b/>
          <w:bCs/>
          <w:i/>
          <w:iCs/>
          <w:color w:val="3A3A3A"/>
          <w:sz w:val="21"/>
          <w:szCs w:val="21"/>
        </w:rPr>
        <w:t xml:space="preserve"> 231.</w:t>
      </w:r>
      <w:r>
        <w:rPr>
          <w:rFonts w:ascii="Helvetica Neue" w:hAnsi="Helvetica Neue"/>
          <w:i/>
          <w:iCs/>
          <w:color w:val="3A3A3A"/>
          <w:sz w:val="21"/>
          <w:szCs w:val="21"/>
        </w:rPr>
        <w:t> 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Правові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наслідки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вчинено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під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впливом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насильства</w:t>
      </w:r>
      <w:proofErr w:type="spellEnd"/>
    </w:p>
    <w:p w14:paraId="34272408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1.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вчинений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особою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проти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її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справжньої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волі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внаслідок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застосування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неї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фізичного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чи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психічного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тиску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 боку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другої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сторони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 боку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іншої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особи,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визнається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судом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недійсним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.</w:t>
      </w:r>
    </w:p>
    <w:p w14:paraId="5C9E0D43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2.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Винна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сторона (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інша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особа), яка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застосувала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фізичний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психічний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тиск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до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другої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сторони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зобов'язана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відшкодувати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їй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збитки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подвійному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розмірі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та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моральну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шкоду,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що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завдані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у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зв'язку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з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вчиненням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цього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i/>
          <w:iCs/>
          <w:color w:val="3A3A3A"/>
          <w:sz w:val="21"/>
          <w:szCs w:val="21"/>
        </w:rPr>
        <w:t>правочину</w:t>
      </w:r>
      <w:proofErr w:type="spellEnd"/>
      <w:r>
        <w:rPr>
          <w:rFonts w:ascii="Helvetica Neue" w:hAnsi="Helvetica Neue"/>
          <w:i/>
          <w:iCs/>
          <w:color w:val="3A3A3A"/>
          <w:sz w:val="21"/>
          <w:szCs w:val="21"/>
        </w:rPr>
        <w:t>.</w:t>
      </w:r>
    </w:p>
    <w:p w14:paraId="366FB2AF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Наслідки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недійсності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b/>
          <w:bCs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b/>
          <w:bCs/>
          <w:color w:val="3A3A3A"/>
          <w:sz w:val="21"/>
          <w:szCs w:val="21"/>
        </w:rPr>
        <w:t>:</w:t>
      </w:r>
    </w:p>
    <w:p w14:paraId="7626BA43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b/>
          <w:bCs/>
          <w:color w:val="3A3A3A"/>
          <w:sz w:val="21"/>
          <w:szCs w:val="21"/>
        </w:rPr>
        <w:t>1)     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Загальний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наслідок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-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спадкоємець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недійсним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позбавлений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права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одержує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право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спадкування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за законом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загальних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підставах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46C4A29C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b/>
          <w:bCs/>
          <w:color w:val="3A3A3A"/>
          <w:sz w:val="21"/>
          <w:szCs w:val="21"/>
        </w:rPr>
        <w:t>2)      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Особливі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наслідки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:</w:t>
      </w:r>
    </w:p>
    <w:p w14:paraId="009F27B2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       (а) у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випадку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визнання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недійсним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через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вчинення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його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під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впливом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насильства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особою, яка на момент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вчинення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розуміла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значення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своїх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або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не могла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керувати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ними,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відновлюється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дія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попередньо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складеного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,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він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був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складений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74C29627" w14:textId="77777777" w:rsidR="00A34E41" w:rsidRDefault="00A34E41" w:rsidP="00A34E41">
      <w:pPr>
        <w:pStyle w:val="rvps2"/>
        <w:shd w:val="clear" w:color="auto" w:fill="F9FEFF"/>
        <w:spacing w:before="0" w:beforeAutospacing="0"/>
        <w:rPr>
          <w:rFonts w:ascii="Helvetica Neue" w:hAnsi="Helvetica Neue"/>
          <w:color w:val="3A3A3A"/>
          <w:sz w:val="21"/>
          <w:szCs w:val="21"/>
        </w:rPr>
      </w:pPr>
      <w:r>
        <w:rPr>
          <w:rFonts w:ascii="Helvetica Neue" w:hAnsi="Helvetica Neue"/>
          <w:color w:val="3A3A3A"/>
          <w:sz w:val="21"/>
          <w:szCs w:val="21"/>
        </w:rPr>
        <w:t xml:space="preserve">       (б)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якщо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спадкодавець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перед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заповітом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уклав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спадковий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договір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, то будь-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наступний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на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це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ж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майно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є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нікчемним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.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Отже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наслідок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нікчемності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заповіту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–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відсутність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будь-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якого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A3A3A"/>
          <w:sz w:val="21"/>
          <w:szCs w:val="21"/>
        </w:rPr>
        <w:t>наслідку</w:t>
      </w:r>
      <w:proofErr w:type="spellEnd"/>
      <w:r>
        <w:rPr>
          <w:rFonts w:ascii="Helvetica Neue" w:hAnsi="Helvetica Neue"/>
          <w:color w:val="3A3A3A"/>
          <w:sz w:val="21"/>
          <w:szCs w:val="21"/>
        </w:rPr>
        <w:t>.</w:t>
      </w:r>
    </w:p>
    <w:p w14:paraId="5A5CE37C" w14:textId="77777777" w:rsidR="00A34E41" w:rsidRPr="00A34E41" w:rsidRDefault="00A34E41" w:rsidP="00A34E41">
      <w:pPr>
        <w:tabs>
          <w:tab w:val="left" w:pos="3240"/>
        </w:tabs>
        <w:rPr>
          <w:b/>
          <w:bCs/>
          <w:u w:val="single"/>
          <w:lang w:val="uk-UA"/>
        </w:rPr>
      </w:pPr>
    </w:p>
    <w:sectPr w:rsidR="00A34E41" w:rsidRPr="00A3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A19D0"/>
    <w:multiLevelType w:val="multilevel"/>
    <w:tmpl w:val="CAD0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37F88"/>
    <w:multiLevelType w:val="hybridMultilevel"/>
    <w:tmpl w:val="52E47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54D2"/>
    <w:multiLevelType w:val="multilevel"/>
    <w:tmpl w:val="9B04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30F33"/>
    <w:multiLevelType w:val="hybridMultilevel"/>
    <w:tmpl w:val="A2087E44"/>
    <w:lvl w:ilvl="0" w:tplc="172C7A5C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b/>
        <w:color w:val="3A3A3A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C362F"/>
    <w:multiLevelType w:val="multilevel"/>
    <w:tmpl w:val="D514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E74D27"/>
    <w:multiLevelType w:val="multilevel"/>
    <w:tmpl w:val="1E96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41"/>
    <w:rsid w:val="009C65AA"/>
    <w:rsid w:val="00A3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2FE7"/>
  <w15:chartTrackingRefBased/>
  <w15:docId w15:val="{067B17A7-1EA3-4DEF-A0E0-8A925B56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E41"/>
    <w:pPr>
      <w:ind w:left="720"/>
      <w:contextualSpacing/>
    </w:pPr>
  </w:style>
  <w:style w:type="paragraph" w:customStyle="1" w:styleId="rvps2">
    <w:name w:val="rvps2"/>
    <w:basedOn w:val="a"/>
    <w:rsid w:val="00A3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E41"/>
    <w:rPr>
      <w:b/>
      <w:bCs/>
    </w:rPr>
  </w:style>
  <w:style w:type="paragraph" w:styleId="a5">
    <w:name w:val="Normal (Web)"/>
    <w:basedOn w:val="a"/>
    <w:uiPriority w:val="99"/>
    <w:semiHidden/>
    <w:unhideWhenUsed/>
    <w:rsid w:val="00A3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4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491-2011-%D0%BF" TargetMode="External"/><Relationship Id="rId5" Type="http://schemas.openxmlformats.org/officeDocument/2006/relationships/hyperlink" Target="http://zakon5.rada.gov.ua/laws/show/1207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5173</Words>
  <Characters>29490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Филатова</dc:creator>
  <cp:keywords/>
  <dc:description/>
  <cp:lastModifiedBy>Наталья Филатова</cp:lastModifiedBy>
  <cp:revision>1</cp:revision>
  <dcterms:created xsi:type="dcterms:W3CDTF">2020-03-25T19:11:00Z</dcterms:created>
  <dcterms:modified xsi:type="dcterms:W3CDTF">2020-03-25T19:23:00Z</dcterms:modified>
</cp:coreProperties>
</file>