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34" w:rsidRDefault="008044D6" w:rsidP="000F75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044D6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характеристика </w:t>
      </w:r>
      <w:r w:rsidR="007D1C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види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злочин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проти виборчих, трудових та інших особистих прав і свобод людини і громадянина</w:t>
      </w:r>
    </w:p>
    <w:p w:rsidR="008044D6" w:rsidRDefault="00907BFC" w:rsidP="000F757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57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FE4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DB350B">
        <w:rPr>
          <w:rFonts w:ascii="Times New Roman" w:hAnsi="Times New Roman" w:cs="Times New Roman"/>
          <w:sz w:val="28"/>
          <w:szCs w:val="28"/>
          <w:lang w:val="uk-UA"/>
        </w:rPr>
        <w:t xml:space="preserve"> розділі </w:t>
      </w:r>
      <w:r w:rsidR="00B57D6B">
        <w:rPr>
          <w:rFonts w:ascii="Times New Roman" w:hAnsi="Times New Roman" w:cs="Times New Roman"/>
          <w:sz w:val="28"/>
          <w:szCs w:val="28"/>
          <w:lang w:val="uk-UA"/>
        </w:rPr>
        <w:t>Конституції України</w:t>
      </w:r>
      <w:r w:rsidR="00DB350B">
        <w:rPr>
          <w:rFonts w:ascii="Times New Roman" w:hAnsi="Times New Roman" w:cs="Times New Roman"/>
          <w:sz w:val="28"/>
          <w:szCs w:val="28"/>
          <w:lang w:val="uk-UA"/>
        </w:rPr>
        <w:t xml:space="preserve"> (статті 21-62)</w:t>
      </w:r>
      <w:r w:rsidR="00B57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закріплені права та</w:t>
      </w:r>
      <w:r w:rsidR="00B57D6B">
        <w:rPr>
          <w:rFonts w:ascii="Times New Roman" w:hAnsi="Times New Roman" w:cs="Times New Roman"/>
          <w:sz w:val="28"/>
          <w:szCs w:val="28"/>
          <w:lang w:val="uk-UA"/>
        </w:rPr>
        <w:t xml:space="preserve"> свободи людини і громадянина</w:t>
      </w:r>
      <w:r>
        <w:rPr>
          <w:rFonts w:ascii="Times New Roman" w:hAnsi="Times New Roman" w:cs="Times New Roman"/>
          <w:sz w:val="28"/>
          <w:szCs w:val="28"/>
          <w:lang w:val="uk-UA"/>
        </w:rPr>
        <w:t>, які гарантуються і захищаються чинним законодавством нашої держави. Однією з таких гарантій є кримінально-правовий захист цих прав та свобод від злочинних посягань.</w:t>
      </w:r>
    </w:p>
    <w:p w:rsidR="00B57D6B" w:rsidRDefault="00907BFC" w:rsidP="00DA4B8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Злочини проти</w:t>
      </w:r>
      <w:r w:rsidR="00394FD3">
        <w:rPr>
          <w:rFonts w:ascii="Times New Roman" w:hAnsi="Times New Roman" w:cs="Times New Roman"/>
          <w:sz w:val="28"/>
          <w:szCs w:val="28"/>
          <w:lang w:val="uk-UA"/>
        </w:rPr>
        <w:t xml:space="preserve"> виборчих, трудових та інших особистих прав і свобод людини і громадянина передбачені в </w:t>
      </w:r>
      <w:r w:rsidR="00394FD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94FD3" w:rsidRPr="00394FD3">
        <w:rPr>
          <w:rFonts w:ascii="Times New Roman" w:hAnsi="Times New Roman" w:cs="Times New Roman"/>
          <w:sz w:val="28"/>
          <w:szCs w:val="28"/>
          <w:lang w:val="uk-UA"/>
        </w:rPr>
        <w:t xml:space="preserve"> розд</w:t>
      </w:r>
      <w:r w:rsidR="00394FD3">
        <w:rPr>
          <w:rFonts w:ascii="Times New Roman" w:hAnsi="Times New Roman" w:cs="Times New Roman"/>
          <w:sz w:val="28"/>
          <w:szCs w:val="28"/>
          <w:lang w:val="uk-UA"/>
        </w:rPr>
        <w:t xml:space="preserve">ілі </w:t>
      </w:r>
      <w:r w:rsidR="00FD0ECF">
        <w:rPr>
          <w:rFonts w:ascii="Times New Roman" w:hAnsi="Times New Roman" w:cs="Times New Roman"/>
          <w:sz w:val="28"/>
          <w:szCs w:val="28"/>
          <w:lang w:val="uk-UA"/>
        </w:rPr>
        <w:t xml:space="preserve">Особливої частини </w:t>
      </w:r>
      <w:r w:rsidR="00394FD3">
        <w:rPr>
          <w:rFonts w:ascii="Times New Roman" w:hAnsi="Times New Roman" w:cs="Times New Roman"/>
          <w:sz w:val="28"/>
          <w:szCs w:val="28"/>
          <w:lang w:val="uk-UA"/>
        </w:rPr>
        <w:t>Кримінального кодексу України. В загальному плані, виходячи з назви цього розділу</w:t>
      </w:r>
      <w:r w:rsidR="00FD0ECF">
        <w:rPr>
          <w:rFonts w:ascii="Times New Roman" w:hAnsi="Times New Roman" w:cs="Times New Roman"/>
          <w:sz w:val="28"/>
          <w:szCs w:val="28"/>
          <w:lang w:val="uk-UA"/>
        </w:rPr>
        <w:t xml:space="preserve">, можна дійти висновку про те, що </w:t>
      </w:r>
      <w:r w:rsidR="00FD0ECF" w:rsidRPr="00DA4B87">
        <w:rPr>
          <w:rFonts w:ascii="Times New Roman" w:hAnsi="Times New Roman" w:cs="Times New Roman"/>
          <w:b/>
          <w:i/>
          <w:sz w:val="28"/>
          <w:szCs w:val="28"/>
          <w:lang w:val="uk-UA"/>
        </w:rPr>
        <w:t>родовим об’єктом</w:t>
      </w:r>
      <w:r w:rsidR="00FD0ECF">
        <w:rPr>
          <w:rFonts w:ascii="Times New Roman" w:hAnsi="Times New Roman" w:cs="Times New Roman"/>
          <w:sz w:val="28"/>
          <w:szCs w:val="28"/>
          <w:lang w:val="uk-UA"/>
        </w:rPr>
        <w:t xml:space="preserve"> цих злочинів є конституційні права</w:t>
      </w:r>
      <w:r w:rsidR="00DA4B87">
        <w:rPr>
          <w:rFonts w:ascii="Times New Roman" w:hAnsi="Times New Roman" w:cs="Times New Roman"/>
          <w:sz w:val="28"/>
          <w:szCs w:val="28"/>
          <w:lang w:val="uk-UA"/>
        </w:rPr>
        <w:t xml:space="preserve"> і свободи людини і громадянина, які </w:t>
      </w:r>
      <w:r w:rsidR="000F7570">
        <w:rPr>
          <w:rFonts w:ascii="Times New Roman" w:hAnsi="Times New Roman" w:cs="Times New Roman"/>
          <w:sz w:val="28"/>
          <w:szCs w:val="28"/>
          <w:lang w:val="uk-UA"/>
        </w:rPr>
        <w:t>можна визначити, як невід</w:t>
      </w:r>
      <w:r w:rsidR="000F7570" w:rsidRPr="00DA4B8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F7570">
        <w:rPr>
          <w:rFonts w:ascii="Times New Roman" w:hAnsi="Times New Roman" w:cs="Times New Roman"/>
          <w:sz w:val="28"/>
          <w:szCs w:val="28"/>
          <w:lang w:val="uk-UA"/>
        </w:rPr>
        <w:t>ємні, притаманні людині від народження (або в силу громадянства) права і свободи, які захищаються державою і становлять основу правового статусу особи</w:t>
      </w:r>
      <w:r w:rsidR="00DB350B">
        <w:rPr>
          <w:rFonts w:ascii="Times New Roman" w:hAnsi="Times New Roman" w:cs="Times New Roman"/>
          <w:sz w:val="28"/>
          <w:szCs w:val="28"/>
          <w:lang w:val="uk-UA"/>
        </w:rPr>
        <w:t>стості</w:t>
      </w:r>
      <w:r w:rsidR="000F75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1C2B" w:rsidRDefault="00F332E2" w:rsidP="000F757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Слід зазначити, що п</w:t>
      </w:r>
      <w:r w:rsidR="00DB350B">
        <w:rPr>
          <w:rFonts w:ascii="Times New Roman" w:hAnsi="Times New Roman" w:cs="Times New Roman"/>
          <w:sz w:val="28"/>
          <w:szCs w:val="28"/>
          <w:lang w:val="uk-UA"/>
        </w:rPr>
        <w:t>оняття «право» і «свобода» не мають чіткого розмежування.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юридичній літературі їх взагалі вважають синонімами, вказуючи на те, що право – це певна свобода людини, її можливість діяти певним чином. </w:t>
      </w:r>
      <w:r w:rsidR="00535FB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D1C2B">
        <w:rPr>
          <w:rFonts w:ascii="Times New Roman" w:hAnsi="Times New Roman" w:cs="Times New Roman"/>
          <w:sz w:val="28"/>
          <w:szCs w:val="28"/>
          <w:lang w:val="uk-UA"/>
        </w:rPr>
        <w:t xml:space="preserve">ізниця між поняттями «право» і «свобода» є досить умовною і залежить від форми вираження можливостей людини та її поведінки при здійсненні своїх прав і свобод. </w:t>
      </w:r>
    </w:p>
    <w:p w:rsidR="00DB350B" w:rsidRDefault="007D1C2B" w:rsidP="000F757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вибір пов'язаний із використанням конкретних соціальних цінностей, то говорять про право: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працю, на соціальний захист, на освіту тощо. Отже, поняття «право» означає міру можливої поведінки людини, здійснення нею тих або інших дій, закріплених у нормативно-правових актах.</w:t>
      </w:r>
    </w:p>
    <w:p w:rsidR="007D1C2B" w:rsidRDefault="007D1C2B" w:rsidP="000F757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«Свобода» - це можливість користуватись і розпоряджатись тим або іншим соціальним благом, цінністю, задовольняти власний інтерес або якусь життєву проблему так, щоб при цьому не порушувались права інших людей.</w:t>
      </w:r>
      <w:r w:rsidR="006419D2">
        <w:rPr>
          <w:rFonts w:ascii="Times New Roman" w:hAnsi="Times New Roman" w:cs="Times New Roman"/>
          <w:sz w:val="28"/>
          <w:szCs w:val="28"/>
          <w:lang w:val="uk-UA"/>
        </w:rPr>
        <w:t xml:space="preserve"> Тобто якщо мова </w:t>
      </w:r>
      <w:r w:rsidR="00691C07">
        <w:rPr>
          <w:rFonts w:ascii="Times New Roman" w:hAnsi="Times New Roman" w:cs="Times New Roman"/>
          <w:sz w:val="28"/>
          <w:szCs w:val="28"/>
          <w:lang w:val="uk-UA"/>
        </w:rPr>
        <w:t>іде про вибір більш абстрактної поведінки, то застосовується термін «свобода».</w:t>
      </w:r>
    </w:p>
    <w:p w:rsidR="00691C07" w:rsidRDefault="00691C07" w:rsidP="000F757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Таким чином, </w:t>
      </w:r>
      <w:r w:rsidRPr="00535FBA">
        <w:rPr>
          <w:rFonts w:ascii="Times New Roman" w:hAnsi="Times New Roman" w:cs="Times New Roman"/>
          <w:i/>
          <w:sz w:val="28"/>
          <w:szCs w:val="28"/>
          <w:lang w:val="uk-UA"/>
        </w:rPr>
        <w:t>конституційне право людини і громадянина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закріплена в Конституції України юридична можливість суб</w:t>
      </w:r>
      <w:r w:rsidRPr="00691C0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єкта конституційно-правових відносин задовольняти конкретні особисті потреби та інтереси, що відповідають розвитку суспільства і держави.</w:t>
      </w:r>
    </w:p>
    <w:p w:rsidR="00691C07" w:rsidRDefault="00691C07" w:rsidP="000F757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FBA">
        <w:rPr>
          <w:rFonts w:ascii="Times New Roman" w:hAnsi="Times New Roman" w:cs="Times New Roman"/>
          <w:i/>
          <w:sz w:val="28"/>
          <w:szCs w:val="28"/>
          <w:lang w:val="uk-UA"/>
        </w:rPr>
        <w:t>Свобода людини і громадянина</w:t>
      </w:r>
      <w:r>
        <w:rPr>
          <w:rFonts w:ascii="Times New Roman" w:hAnsi="Times New Roman" w:cs="Times New Roman"/>
          <w:sz w:val="28"/>
          <w:szCs w:val="28"/>
          <w:lang w:val="uk-UA"/>
        </w:rPr>
        <w:t>, як конституційно-правова категорія – це встановлена і гарантована законом спроможність людини діяти відповідно до своїх інтересів та мети, сфера автономії громадянина стосовно держави, вибір певних дій і волевиявлень.</w:t>
      </w:r>
    </w:p>
    <w:p w:rsidR="00277FE4" w:rsidRDefault="00277FE4" w:rsidP="000F757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ІІ розділі Конституції України права і свободи людини і громадянина передбачені у певній системі, яка заснована на пріоритетності цих прав і свобод та їхньому матеріальному змісті. Виходячи з цього, в конституційному праві виділяють </w:t>
      </w:r>
      <w:r w:rsidRPr="00535FBA">
        <w:rPr>
          <w:rFonts w:ascii="Times New Roman" w:hAnsi="Times New Roman" w:cs="Times New Roman"/>
          <w:i/>
          <w:sz w:val="28"/>
          <w:szCs w:val="28"/>
          <w:lang w:val="uk-UA"/>
        </w:rPr>
        <w:t>п’ять основних груп прав і свобод людини і громадянина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особисті (або громадянські), політичні, економічні, соціальні та культурні права і свободи.</w:t>
      </w:r>
    </w:p>
    <w:p w:rsidR="00277FE4" w:rsidRDefault="00277FE4" w:rsidP="000F757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специфіку родового об’єкту цих злочинів, законодавець виділив в Особливій частині КК окремий розділ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де і розміщені норми, спрямовані на охорону цілої низки конституційних прав і свобод, починаючи зі ст. 157 КК та завершуючи ст. 184 КК.</w:t>
      </w:r>
      <w:r w:rsidR="00D82E3D">
        <w:rPr>
          <w:rFonts w:ascii="Times New Roman" w:hAnsi="Times New Roman" w:cs="Times New Roman"/>
          <w:sz w:val="28"/>
          <w:szCs w:val="28"/>
          <w:lang w:val="uk-UA"/>
        </w:rPr>
        <w:t xml:space="preserve"> Разом з тим, в інших розділах КК також містяться норми, що передбачають відповідальність за посягання на інші конституційні права і свободи та описані законодавцем в відповідних нормах ІІ та ІІІ розділів Особливої частини КК. Мова йде про посягання на життя та здоров</w:t>
      </w:r>
      <w:r w:rsidR="00D82E3D" w:rsidRPr="00D82E3D">
        <w:rPr>
          <w:rFonts w:ascii="Times New Roman" w:hAnsi="Times New Roman" w:cs="Times New Roman"/>
          <w:sz w:val="28"/>
          <w:szCs w:val="28"/>
        </w:rPr>
        <w:t>’</w:t>
      </w:r>
      <w:r w:rsidR="00D82E3D">
        <w:rPr>
          <w:rFonts w:ascii="Times New Roman" w:hAnsi="Times New Roman" w:cs="Times New Roman"/>
          <w:sz w:val="28"/>
          <w:szCs w:val="28"/>
          <w:lang w:val="uk-UA"/>
        </w:rPr>
        <w:t>я, та</w:t>
      </w:r>
      <w:r w:rsidR="00D82E3D" w:rsidRPr="00D82E3D">
        <w:rPr>
          <w:rFonts w:ascii="Times New Roman" w:hAnsi="Times New Roman" w:cs="Times New Roman"/>
          <w:sz w:val="28"/>
          <w:szCs w:val="28"/>
        </w:rPr>
        <w:t xml:space="preserve"> </w:t>
      </w:r>
      <w:r w:rsidR="00D82E3D">
        <w:rPr>
          <w:rFonts w:ascii="Times New Roman" w:hAnsi="Times New Roman" w:cs="Times New Roman"/>
          <w:sz w:val="28"/>
          <w:szCs w:val="28"/>
          <w:lang w:val="uk-UA"/>
        </w:rPr>
        <w:t>волю, честь і гідність особи відповідно.</w:t>
      </w:r>
    </w:p>
    <w:p w:rsidR="006600C0" w:rsidRDefault="0098653C" w:rsidP="000F757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653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Щодо видів злочинів, що посягають на конституційні права та свободи людини і громадянина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="00D82E3D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D82E3D">
        <w:rPr>
          <w:rFonts w:ascii="Times New Roman" w:hAnsi="Times New Roman" w:cs="Times New Roman"/>
          <w:sz w:val="28"/>
          <w:szCs w:val="28"/>
          <w:lang w:val="uk-UA"/>
        </w:rPr>
        <w:t>значну кількість та різноманітність</w:t>
      </w:r>
      <w:r w:rsidR="005C29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ці злочини</w:t>
      </w:r>
      <w:r w:rsidR="005C296F">
        <w:rPr>
          <w:rFonts w:ascii="Times New Roman" w:hAnsi="Times New Roman" w:cs="Times New Roman"/>
          <w:sz w:val="28"/>
          <w:szCs w:val="28"/>
          <w:lang w:val="uk-UA"/>
        </w:rPr>
        <w:t xml:space="preserve"> можна певним чином класифікувати. Слід зазначити, що науковці використовують різні критерії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класифікації. Так, у більшості випадків розподілення злочинів із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65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розділу Особливої частини КК на види відбувається за кримінально-правовим критерієм, а саме – за безпосереднім об’єктом, тобто в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залежності від спрямованості злочинного діяння на конкретне конституційне право чи свободу.</w:t>
      </w:r>
    </w:p>
    <w:p w:rsidR="00DB2E4C" w:rsidRDefault="00BB09BB" w:rsidP="00DB2E4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Однак, ми пропонуємо </w:t>
      </w:r>
      <w:r w:rsidR="006600C0">
        <w:rPr>
          <w:rFonts w:ascii="Times New Roman" w:hAnsi="Times New Roman" w:cs="Times New Roman"/>
          <w:sz w:val="28"/>
          <w:szCs w:val="28"/>
          <w:lang w:val="uk-UA"/>
        </w:rPr>
        <w:t xml:space="preserve">брати до уваги саме зміст Конституції і закріплену в ній </w:t>
      </w:r>
      <w:r w:rsidR="006600C0" w:rsidRPr="00535FBA">
        <w:rPr>
          <w:rFonts w:ascii="Times New Roman" w:hAnsi="Times New Roman" w:cs="Times New Roman"/>
          <w:i/>
          <w:sz w:val="28"/>
          <w:szCs w:val="28"/>
          <w:lang w:val="uk-UA"/>
        </w:rPr>
        <w:t>систему основних прав і свобод людини і громадянина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її пріоритетність. Що стосується безпосереднього об’єкта, то його слід враховувати при вирішенні питання до якої класифікаційної групи віднести те чи інше діяння. Таким чином, </w:t>
      </w:r>
      <w:r w:rsidR="006600C0">
        <w:rPr>
          <w:rFonts w:ascii="Times New Roman" w:hAnsi="Times New Roman" w:cs="Times New Roman"/>
          <w:sz w:val="28"/>
          <w:szCs w:val="28"/>
          <w:lang w:val="uk-UA"/>
        </w:rPr>
        <w:t>можна запропонувати</w:t>
      </w:r>
      <w:r w:rsidR="00D82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0C0" w:rsidRPr="00535FBA">
        <w:rPr>
          <w:rFonts w:ascii="Times New Roman" w:hAnsi="Times New Roman" w:cs="Times New Roman"/>
          <w:i/>
          <w:sz w:val="28"/>
          <w:szCs w:val="28"/>
          <w:lang w:val="uk-UA"/>
        </w:rPr>
        <w:t>наступну класифікацію</w:t>
      </w:r>
      <w:r w:rsidR="00CC4887" w:rsidRPr="00535F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злочинів</w:t>
      </w:r>
      <w:r w:rsidR="00CC4887">
        <w:rPr>
          <w:rFonts w:ascii="Times New Roman" w:hAnsi="Times New Roman" w:cs="Times New Roman"/>
          <w:sz w:val="28"/>
          <w:szCs w:val="28"/>
          <w:lang w:val="uk-UA"/>
        </w:rPr>
        <w:t xml:space="preserve">, які передбачені у </w:t>
      </w:r>
      <w:r w:rsidR="00CC48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C4887">
        <w:rPr>
          <w:rFonts w:ascii="Times New Roman" w:hAnsi="Times New Roman" w:cs="Times New Roman"/>
          <w:sz w:val="28"/>
          <w:szCs w:val="28"/>
          <w:lang w:val="uk-UA"/>
        </w:rPr>
        <w:t xml:space="preserve"> розділі Особливої частини :</w:t>
      </w:r>
    </w:p>
    <w:p w:rsidR="00CC4887" w:rsidRPr="00DB2E4C" w:rsidRDefault="00CC4887" w:rsidP="00DB2E4C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E4C">
        <w:rPr>
          <w:rFonts w:ascii="Times New Roman" w:hAnsi="Times New Roman" w:cs="Times New Roman"/>
          <w:b/>
          <w:sz w:val="28"/>
          <w:szCs w:val="28"/>
          <w:lang w:val="uk-UA"/>
        </w:rPr>
        <w:t>Злочини, що посягають на особисті (громадянські) права і свободи людини і громадянина</w:t>
      </w:r>
      <w:r w:rsidR="00D82E3D" w:rsidRPr="00DB2E4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12925" w:rsidRDefault="00CC4887" w:rsidP="00112925">
      <w:pPr>
        <w:pStyle w:val="a7"/>
        <w:numPr>
          <w:ilvl w:val="0"/>
          <w:numId w:val="1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887">
        <w:rPr>
          <w:rFonts w:ascii="Times New Roman" w:hAnsi="Times New Roman" w:cs="Times New Roman"/>
          <w:sz w:val="28"/>
          <w:szCs w:val="28"/>
          <w:lang w:val="uk-UA"/>
        </w:rPr>
        <w:t>Порушення рівноправності громадян залежно від їх расової, національної належності, релігійних переконань, інвалідності та за іншими ознаками (ст. 161 КК);</w:t>
      </w:r>
    </w:p>
    <w:p w:rsidR="00112925" w:rsidRDefault="00CC4887" w:rsidP="00112925">
      <w:pPr>
        <w:pStyle w:val="a7"/>
        <w:numPr>
          <w:ilvl w:val="0"/>
          <w:numId w:val="1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Порушення недоторканності житла (ст. 162 КК);</w:t>
      </w:r>
    </w:p>
    <w:p w:rsidR="00112925" w:rsidRDefault="00CC4887" w:rsidP="00112925">
      <w:pPr>
        <w:pStyle w:val="a7"/>
        <w:numPr>
          <w:ilvl w:val="0"/>
          <w:numId w:val="1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Порушення таємниці листування, телефонних розмов, телеграфної чи іншої кореспонденції, що передаються засобами зв’язку або через комп’ютер (ст. 163 КК);</w:t>
      </w:r>
    </w:p>
    <w:p w:rsidR="00112925" w:rsidRDefault="00CC4887" w:rsidP="00112925">
      <w:pPr>
        <w:pStyle w:val="a7"/>
        <w:numPr>
          <w:ilvl w:val="0"/>
          <w:numId w:val="1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Ухилення від сплати аліментів на утримання дітей (ст. 164 КК);</w:t>
      </w:r>
    </w:p>
    <w:p w:rsidR="00112925" w:rsidRDefault="00CC4887" w:rsidP="00112925">
      <w:pPr>
        <w:pStyle w:val="a7"/>
        <w:numPr>
          <w:ilvl w:val="0"/>
          <w:numId w:val="1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Ухилення від сплати коштів на утримання непрацездатних батьків (ст. 165 КК);</w:t>
      </w:r>
    </w:p>
    <w:p w:rsidR="00112925" w:rsidRDefault="00CC4887" w:rsidP="00112925">
      <w:pPr>
        <w:pStyle w:val="a7"/>
        <w:numPr>
          <w:ilvl w:val="0"/>
          <w:numId w:val="1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Злісне невиконання обов’язків по догляду за дитиною або за особою, щодо якої встановлена опіка чи піклування (ст. 166 КК);</w:t>
      </w:r>
    </w:p>
    <w:p w:rsidR="00112925" w:rsidRDefault="00CC4887" w:rsidP="00112925">
      <w:pPr>
        <w:pStyle w:val="a7"/>
        <w:numPr>
          <w:ilvl w:val="0"/>
          <w:numId w:val="1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Зловживання опікунськими правами (ст. 167 КК);</w:t>
      </w:r>
    </w:p>
    <w:p w:rsidR="00112925" w:rsidRDefault="00CC4887" w:rsidP="00112925">
      <w:pPr>
        <w:pStyle w:val="a7"/>
        <w:numPr>
          <w:ilvl w:val="0"/>
          <w:numId w:val="1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Розголошення таємниці усиновлення (удочеріння) (ст. 168 КК);</w:t>
      </w:r>
    </w:p>
    <w:p w:rsidR="00112925" w:rsidRDefault="00CC4887" w:rsidP="00112925">
      <w:pPr>
        <w:pStyle w:val="a7"/>
        <w:numPr>
          <w:ilvl w:val="0"/>
          <w:numId w:val="1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Незаконні дії щодо усиновлення (удочеріння) (ст. 169 КК);</w:t>
      </w:r>
    </w:p>
    <w:p w:rsidR="00112925" w:rsidRDefault="00CC4887" w:rsidP="00112925">
      <w:pPr>
        <w:pStyle w:val="a7"/>
        <w:numPr>
          <w:ilvl w:val="0"/>
          <w:numId w:val="1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Пошкодження релігійних споруд чи культурних будинків (ст. 178 КК);</w:t>
      </w:r>
    </w:p>
    <w:p w:rsidR="00112925" w:rsidRDefault="00DB2E4C" w:rsidP="00112925">
      <w:pPr>
        <w:pStyle w:val="a7"/>
        <w:numPr>
          <w:ilvl w:val="0"/>
          <w:numId w:val="1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Незаконне утримування, осквернення або знищення релігійних святинь (ст. 179 КК);</w:t>
      </w:r>
    </w:p>
    <w:p w:rsidR="00112925" w:rsidRDefault="00DB2E4C" w:rsidP="00112925">
      <w:pPr>
        <w:pStyle w:val="a7"/>
        <w:numPr>
          <w:ilvl w:val="0"/>
          <w:numId w:val="1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Перешкоджання здійсненню релігійного обряду (ст. 180 КК);</w:t>
      </w:r>
    </w:p>
    <w:p w:rsidR="00112925" w:rsidRDefault="00DB2E4C" w:rsidP="00112925">
      <w:pPr>
        <w:pStyle w:val="a7"/>
        <w:numPr>
          <w:ilvl w:val="0"/>
          <w:numId w:val="1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Посягання на здоров</w:t>
      </w:r>
      <w:r w:rsidRPr="00112925">
        <w:rPr>
          <w:rFonts w:ascii="Times New Roman" w:hAnsi="Times New Roman" w:cs="Times New Roman"/>
          <w:sz w:val="28"/>
          <w:szCs w:val="28"/>
        </w:rPr>
        <w:t>’</w:t>
      </w:r>
      <w:r w:rsidRPr="00112925">
        <w:rPr>
          <w:rFonts w:ascii="Times New Roman" w:hAnsi="Times New Roman" w:cs="Times New Roman"/>
          <w:sz w:val="28"/>
          <w:szCs w:val="28"/>
          <w:lang w:val="uk-UA"/>
        </w:rPr>
        <w:t>я людей під приводом проповідування релігійних віровчень чи виконання релігійних обрядів (ст. 181 КК);</w:t>
      </w:r>
    </w:p>
    <w:p w:rsidR="00DB2E4C" w:rsidRPr="00112925" w:rsidRDefault="00DB2E4C" w:rsidP="00112925">
      <w:pPr>
        <w:pStyle w:val="a7"/>
        <w:numPr>
          <w:ilvl w:val="0"/>
          <w:numId w:val="1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Порушення недоторканності приватного життя (ст. 182 КК).</w:t>
      </w:r>
    </w:p>
    <w:p w:rsidR="00112925" w:rsidRDefault="00DB2E4C" w:rsidP="00112925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E4C">
        <w:rPr>
          <w:rFonts w:ascii="Times New Roman" w:hAnsi="Times New Roman" w:cs="Times New Roman"/>
          <w:b/>
          <w:sz w:val="28"/>
          <w:szCs w:val="28"/>
          <w:lang w:val="uk-UA"/>
        </w:rPr>
        <w:t>Злочини проти політичних прав і свобод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12925" w:rsidRDefault="00E35D03" w:rsidP="00112925">
      <w:pPr>
        <w:pStyle w:val="a7"/>
        <w:numPr>
          <w:ilvl w:val="0"/>
          <w:numId w:val="18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Перешкоджання здійсненню виборчого права або права брати участь у референдумі, роботі виборчої комісії або комісії з референдуму чи діяльності офіційного спостерігача (ст. 157 КК)</w:t>
      </w:r>
      <w:r w:rsidR="00D82E3D" w:rsidRPr="0011292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12925" w:rsidRDefault="00E35D03" w:rsidP="00112925">
      <w:pPr>
        <w:pStyle w:val="a7"/>
        <w:numPr>
          <w:ilvl w:val="0"/>
          <w:numId w:val="18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 xml:space="preserve">Надання неправдивих відомостей до органу ведення Державного реєстру виборців або фальсифікація виборчих документів, </w:t>
      </w:r>
      <w:proofErr w:type="spellStart"/>
      <w:r w:rsidRPr="00112925"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proofErr w:type="spellEnd"/>
      <w:r w:rsidRPr="00112925">
        <w:rPr>
          <w:rFonts w:ascii="Times New Roman" w:hAnsi="Times New Roman" w:cs="Times New Roman"/>
          <w:sz w:val="28"/>
          <w:szCs w:val="28"/>
          <w:lang w:val="uk-UA"/>
        </w:rPr>
        <w:t xml:space="preserve"> референдуму, підсумків голосування або відомостей Державного реєстру виборців (ст. 158 КК);</w:t>
      </w:r>
    </w:p>
    <w:p w:rsidR="00112925" w:rsidRDefault="00E35D03" w:rsidP="00112925">
      <w:pPr>
        <w:pStyle w:val="a7"/>
        <w:numPr>
          <w:ilvl w:val="0"/>
          <w:numId w:val="18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 xml:space="preserve">Незаконне використання виборчого бюлетеня, </w:t>
      </w:r>
      <w:proofErr w:type="spellStart"/>
      <w:r w:rsidRPr="00112925">
        <w:rPr>
          <w:rFonts w:ascii="Times New Roman" w:hAnsi="Times New Roman" w:cs="Times New Roman"/>
          <w:sz w:val="28"/>
          <w:szCs w:val="28"/>
          <w:lang w:val="uk-UA"/>
        </w:rPr>
        <w:t>бюлетеня</w:t>
      </w:r>
      <w:proofErr w:type="spellEnd"/>
      <w:r w:rsidRPr="00112925">
        <w:rPr>
          <w:rFonts w:ascii="Times New Roman" w:hAnsi="Times New Roman" w:cs="Times New Roman"/>
          <w:sz w:val="28"/>
          <w:szCs w:val="28"/>
          <w:lang w:val="uk-UA"/>
        </w:rPr>
        <w:t xml:space="preserve"> для голосування на референдумі, голосування виборцем, учасником референдуму більше ніж один раз (ст. 158</w:t>
      </w:r>
      <w:r w:rsidRPr="0011292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112925">
        <w:rPr>
          <w:rFonts w:ascii="Times New Roman" w:hAnsi="Times New Roman" w:cs="Times New Roman"/>
          <w:sz w:val="28"/>
          <w:szCs w:val="28"/>
          <w:lang w:val="uk-UA"/>
        </w:rPr>
        <w:t xml:space="preserve"> КК);</w:t>
      </w:r>
    </w:p>
    <w:p w:rsidR="00112925" w:rsidRDefault="00E35D03" w:rsidP="00112925">
      <w:pPr>
        <w:pStyle w:val="a7"/>
        <w:numPr>
          <w:ilvl w:val="0"/>
          <w:numId w:val="18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Незаконне знищення виборчої документації або документів референдуму (ст. 158</w:t>
      </w:r>
      <w:r w:rsidRPr="001129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12925">
        <w:rPr>
          <w:rFonts w:ascii="Times New Roman" w:hAnsi="Times New Roman" w:cs="Times New Roman"/>
          <w:sz w:val="28"/>
          <w:szCs w:val="28"/>
          <w:lang w:val="uk-UA"/>
        </w:rPr>
        <w:t xml:space="preserve"> КК);</w:t>
      </w:r>
    </w:p>
    <w:p w:rsidR="00112925" w:rsidRDefault="00E35D03" w:rsidP="00112925">
      <w:pPr>
        <w:pStyle w:val="a7"/>
        <w:numPr>
          <w:ilvl w:val="0"/>
          <w:numId w:val="18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Порушення таємниці голосування (ст. 159 КК);</w:t>
      </w:r>
    </w:p>
    <w:p w:rsidR="00112925" w:rsidRDefault="00E35D03" w:rsidP="00112925">
      <w:pPr>
        <w:pStyle w:val="a7"/>
        <w:numPr>
          <w:ilvl w:val="0"/>
          <w:numId w:val="18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 xml:space="preserve">Порушення порядку фінансування політичної партії, передвиборної агітації, </w:t>
      </w:r>
      <w:proofErr w:type="spellStart"/>
      <w:r w:rsidRPr="00112925">
        <w:rPr>
          <w:rFonts w:ascii="Times New Roman" w:hAnsi="Times New Roman" w:cs="Times New Roman"/>
          <w:sz w:val="28"/>
          <w:szCs w:val="28"/>
          <w:lang w:val="uk-UA"/>
        </w:rPr>
        <w:t>агітації</w:t>
      </w:r>
      <w:proofErr w:type="spellEnd"/>
      <w:r w:rsidRPr="00112925">
        <w:rPr>
          <w:rFonts w:ascii="Times New Roman" w:hAnsi="Times New Roman" w:cs="Times New Roman"/>
          <w:sz w:val="28"/>
          <w:szCs w:val="28"/>
          <w:lang w:val="uk-UA"/>
        </w:rPr>
        <w:t xml:space="preserve"> з всеукраїнського або місцевого референдуму (ст. 159</w:t>
      </w:r>
      <w:r w:rsidRPr="0011292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112925">
        <w:rPr>
          <w:rFonts w:ascii="Times New Roman" w:hAnsi="Times New Roman" w:cs="Times New Roman"/>
          <w:sz w:val="28"/>
          <w:szCs w:val="28"/>
          <w:lang w:val="uk-UA"/>
        </w:rPr>
        <w:t xml:space="preserve"> КК);</w:t>
      </w:r>
    </w:p>
    <w:p w:rsidR="00112925" w:rsidRDefault="00E35D03" w:rsidP="00112925">
      <w:pPr>
        <w:pStyle w:val="a7"/>
        <w:numPr>
          <w:ilvl w:val="0"/>
          <w:numId w:val="18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Підкуп виборця, уч</w:t>
      </w:r>
      <w:r w:rsidR="00DB2E4C" w:rsidRPr="00112925">
        <w:rPr>
          <w:rFonts w:ascii="Times New Roman" w:hAnsi="Times New Roman" w:cs="Times New Roman"/>
          <w:sz w:val="28"/>
          <w:szCs w:val="28"/>
          <w:lang w:val="uk-UA"/>
        </w:rPr>
        <w:t>асника референдуму (ст. 160 КК);</w:t>
      </w:r>
    </w:p>
    <w:p w:rsidR="00DB2E4C" w:rsidRPr="00112925" w:rsidRDefault="00DB2E4C" w:rsidP="00112925">
      <w:pPr>
        <w:pStyle w:val="a7"/>
        <w:numPr>
          <w:ilvl w:val="0"/>
          <w:numId w:val="18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Перешкоджання законній діяльності професійних спілок, політичних партій, громадських організацій (ст. 170 КК).</w:t>
      </w:r>
    </w:p>
    <w:p w:rsidR="00D82E3D" w:rsidRPr="00DB2E4C" w:rsidRDefault="00D82E3D" w:rsidP="00DB2E4C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E4C">
        <w:rPr>
          <w:rFonts w:ascii="Times New Roman" w:hAnsi="Times New Roman" w:cs="Times New Roman"/>
          <w:b/>
          <w:sz w:val="28"/>
          <w:szCs w:val="28"/>
          <w:lang w:val="uk-UA"/>
        </w:rPr>
        <w:t>Злочини</w:t>
      </w:r>
      <w:r w:rsidR="00E35D03" w:rsidRPr="00DB2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проти трудових</w:t>
      </w:r>
      <w:r w:rsidR="00DB2E4C" w:rsidRPr="00DB2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інших соціальних</w:t>
      </w:r>
      <w:r w:rsidR="00E35D03" w:rsidRPr="00DB2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</w:t>
      </w:r>
      <w:r w:rsidR="00DB2E4C" w:rsidRPr="00DB2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свобод людини і</w:t>
      </w:r>
      <w:r w:rsidR="00E35D03" w:rsidRPr="00DB2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громадян</w:t>
      </w:r>
      <w:r w:rsidR="00DB2E4C" w:rsidRPr="00DB2E4C">
        <w:rPr>
          <w:rFonts w:ascii="Times New Roman" w:hAnsi="Times New Roman" w:cs="Times New Roman"/>
          <w:b/>
          <w:sz w:val="28"/>
          <w:szCs w:val="28"/>
          <w:lang w:val="uk-UA"/>
        </w:rPr>
        <w:t>ина</w:t>
      </w:r>
      <w:r w:rsidR="00E35D03" w:rsidRPr="00DB2E4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12925" w:rsidRDefault="008628F6" w:rsidP="00112925">
      <w:pPr>
        <w:pStyle w:val="a7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Перешкоджання законній діяльності журналістів (ст. 171 КК);</w:t>
      </w:r>
    </w:p>
    <w:p w:rsidR="00112925" w:rsidRDefault="008628F6" w:rsidP="00112925">
      <w:pPr>
        <w:pStyle w:val="a7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Грубе порушення законодавства про працю (ст. 172 КК);</w:t>
      </w:r>
    </w:p>
    <w:p w:rsidR="00112925" w:rsidRDefault="008628F6" w:rsidP="00112925">
      <w:pPr>
        <w:pStyle w:val="a7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Грубе порушення угоди про працю (ст. 173 КК);</w:t>
      </w:r>
    </w:p>
    <w:p w:rsidR="00112925" w:rsidRDefault="008628F6" w:rsidP="00112925">
      <w:pPr>
        <w:pStyle w:val="a7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Примушування до участі у страйку або перешкоджання участі у страйку (ст. 174 КК);</w:t>
      </w:r>
    </w:p>
    <w:p w:rsidR="00112925" w:rsidRDefault="008628F6" w:rsidP="00112925">
      <w:pPr>
        <w:pStyle w:val="a7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Невиплата заробітної плати, стипендії, пенсії чи інших установле</w:t>
      </w:r>
      <w:r w:rsidR="00DB2E4C" w:rsidRPr="00112925">
        <w:rPr>
          <w:rFonts w:ascii="Times New Roman" w:hAnsi="Times New Roman" w:cs="Times New Roman"/>
          <w:sz w:val="28"/>
          <w:szCs w:val="28"/>
          <w:lang w:val="uk-UA"/>
        </w:rPr>
        <w:t>них законом виплат (ст. 175 КК);</w:t>
      </w:r>
    </w:p>
    <w:p w:rsidR="00BB09BB" w:rsidRPr="00112925" w:rsidRDefault="00BB09BB" w:rsidP="00112925">
      <w:pPr>
        <w:pStyle w:val="a7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Порушення права на безоплатну медичну допомогу (ст. 184 КК).</w:t>
      </w:r>
    </w:p>
    <w:p w:rsidR="00112925" w:rsidRDefault="00BB09BB" w:rsidP="00112925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Злочини проти культурних прав і свобод людини і громадянина</w:t>
      </w:r>
      <w:r w:rsidR="008628F6" w:rsidRPr="00BB09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12925" w:rsidRDefault="008628F6" w:rsidP="00112925">
      <w:pPr>
        <w:pStyle w:val="a7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Порушення авторського права і суміжних прав (ст. 176 КК);</w:t>
      </w:r>
    </w:p>
    <w:p w:rsidR="00112925" w:rsidRDefault="008628F6" w:rsidP="00112925">
      <w:pPr>
        <w:pStyle w:val="a7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Порушення прав на винахід, корисну модель, промисловий зразок, топографію інтегральної мікросхеми, сорт рослин, раціоналіза</w:t>
      </w:r>
      <w:r w:rsidR="00BB09BB" w:rsidRPr="00112925">
        <w:rPr>
          <w:rFonts w:ascii="Times New Roman" w:hAnsi="Times New Roman" w:cs="Times New Roman"/>
          <w:sz w:val="28"/>
          <w:szCs w:val="28"/>
          <w:lang w:val="uk-UA"/>
        </w:rPr>
        <w:t>торську пропозицію (ст. 177 КК);</w:t>
      </w:r>
    </w:p>
    <w:p w:rsidR="003D3ABF" w:rsidRPr="00112925" w:rsidRDefault="003D3ABF" w:rsidP="00112925">
      <w:pPr>
        <w:pStyle w:val="a7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925">
        <w:rPr>
          <w:rFonts w:ascii="Times New Roman" w:hAnsi="Times New Roman" w:cs="Times New Roman"/>
          <w:sz w:val="28"/>
          <w:szCs w:val="28"/>
          <w:lang w:val="uk-UA"/>
        </w:rPr>
        <w:t>Порушення права н</w:t>
      </w:r>
      <w:r w:rsidR="00BB09BB" w:rsidRPr="00112925">
        <w:rPr>
          <w:rFonts w:ascii="Times New Roman" w:hAnsi="Times New Roman" w:cs="Times New Roman"/>
          <w:sz w:val="28"/>
          <w:szCs w:val="28"/>
          <w:lang w:val="uk-UA"/>
        </w:rPr>
        <w:t>а отримання освіти (ст. 183 КК).</w:t>
      </w:r>
    </w:p>
    <w:p w:rsidR="00BB09BB" w:rsidRDefault="00BB09BB" w:rsidP="00BB09B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FBA">
        <w:rPr>
          <w:rFonts w:ascii="Times New Roman" w:hAnsi="Times New Roman" w:cs="Times New Roman"/>
          <w:i/>
          <w:sz w:val="28"/>
          <w:szCs w:val="28"/>
          <w:lang w:val="uk-UA"/>
        </w:rPr>
        <w:t>Потерпілими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даних злочинів можуть бути як громадяни України, так і іноземці чи особи без громадянства.</w:t>
      </w:r>
    </w:p>
    <w:p w:rsidR="00880DF7" w:rsidRDefault="00BB09BB" w:rsidP="00BB09B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характеристики </w:t>
      </w:r>
      <w:r w:rsidRPr="00F130B7">
        <w:rPr>
          <w:rFonts w:ascii="Times New Roman" w:hAnsi="Times New Roman" w:cs="Times New Roman"/>
          <w:b/>
          <w:i/>
          <w:sz w:val="28"/>
          <w:szCs w:val="28"/>
          <w:lang w:val="uk-UA"/>
        </w:rPr>
        <w:t>об’єктивної сторони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цих злочинів</w:t>
      </w:r>
      <w:r w:rsidR="00F130B7">
        <w:rPr>
          <w:rFonts w:ascii="Times New Roman" w:hAnsi="Times New Roman" w:cs="Times New Roman"/>
          <w:sz w:val="28"/>
          <w:szCs w:val="28"/>
          <w:lang w:val="uk-UA"/>
        </w:rPr>
        <w:t xml:space="preserve"> можна зазначити, що більшість з них може бути вчинена </w:t>
      </w:r>
      <w:r w:rsidR="00F130B7" w:rsidRPr="00880DF7">
        <w:rPr>
          <w:rFonts w:ascii="Times New Roman" w:hAnsi="Times New Roman" w:cs="Times New Roman"/>
          <w:i/>
          <w:sz w:val="28"/>
          <w:szCs w:val="28"/>
          <w:lang w:val="uk-UA"/>
        </w:rPr>
        <w:t>як шляхом дій, так і бездіяльності</w:t>
      </w:r>
      <w:r w:rsidR="00F130B7">
        <w:rPr>
          <w:rFonts w:ascii="Times New Roman" w:hAnsi="Times New Roman" w:cs="Times New Roman"/>
          <w:sz w:val="28"/>
          <w:szCs w:val="28"/>
          <w:lang w:val="uk-UA"/>
        </w:rPr>
        <w:t xml:space="preserve">, причому при описуванні суспільно небезпечного діяння законодавець використовує термін </w:t>
      </w:r>
      <w:r w:rsidR="00F130B7" w:rsidRPr="00880DF7">
        <w:rPr>
          <w:rFonts w:ascii="Times New Roman" w:hAnsi="Times New Roman" w:cs="Times New Roman"/>
          <w:i/>
          <w:sz w:val="28"/>
          <w:szCs w:val="28"/>
          <w:lang w:val="uk-UA"/>
        </w:rPr>
        <w:t>«порушення»</w:t>
      </w:r>
      <w:r w:rsidR="00F130B7">
        <w:rPr>
          <w:rFonts w:ascii="Times New Roman" w:hAnsi="Times New Roman" w:cs="Times New Roman"/>
          <w:sz w:val="28"/>
          <w:szCs w:val="28"/>
          <w:lang w:val="uk-UA"/>
        </w:rPr>
        <w:t>, тобто мається на увазі невиконання чи неналежне виконання вимог і приписів Конституції України. Чи інших нормативно-правових актів щодо забезпечення прав і свобод громадян</w:t>
      </w:r>
      <w:r w:rsidR="00880DF7">
        <w:rPr>
          <w:rFonts w:ascii="Times New Roman" w:hAnsi="Times New Roman" w:cs="Times New Roman"/>
          <w:sz w:val="28"/>
          <w:szCs w:val="28"/>
          <w:lang w:val="uk-UA"/>
        </w:rPr>
        <w:t xml:space="preserve"> (наприклад, ст. ст. 160, 162, 172, 176, 182 КК)</w:t>
      </w:r>
      <w:r w:rsidR="00535F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09BB" w:rsidRDefault="00880DF7" w:rsidP="00BB09B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деяких складах злочині мова йде про </w:t>
      </w:r>
      <w:r w:rsidRPr="00880DF7">
        <w:rPr>
          <w:rFonts w:ascii="Times New Roman" w:hAnsi="Times New Roman" w:cs="Times New Roman"/>
          <w:i/>
          <w:sz w:val="28"/>
          <w:szCs w:val="28"/>
          <w:lang w:val="uk-UA"/>
        </w:rPr>
        <w:t>перешкоджання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вільному здійсненню громадянами своїх законних прав, воно завжди є створенням особі певних перепон, перешкод, недопущення її законної діяльності різними способами (ст. ст. 157, 171 КК).</w:t>
      </w:r>
      <w:r w:rsidR="00F13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0DF7" w:rsidRDefault="00880DF7" w:rsidP="00BB09B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інших випадках при формулюванні об’єктивної сторони злочинів із даного розділу законодавець вказує на </w:t>
      </w:r>
      <w:r w:rsidRPr="00186333">
        <w:rPr>
          <w:rFonts w:ascii="Times New Roman" w:hAnsi="Times New Roman" w:cs="Times New Roman"/>
          <w:i/>
          <w:sz w:val="28"/>
          <w:szCs w:val="28"/>
          <w:lang w:val="uk-UA"/>
        </w:rPr>
        <w:t>незаконний характер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вчинюваного діяння (наприклад, ст. ст. 158, 169 КК). Ці злочини можуть вчинятися тільки шляхом активних дій.</w:t>
      </w:r>
    </w:p>
    <w:p w:rsidR="00880DF7" w:rsidRDefault="00880DF7" w:rsidP="00BB09B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Деякі злочини</w:t>
      </w:r>
      <w:r w:rsidR="007E2C02">
        <w:rPr>
          <w:rFonts w:ascii="Times New Roman" w:hAnsi="Times New Roman" w:cs="Times New Roman"/>
          <w:sz w:val="28"/>
          <w:szCs w:val="28"/>
          <w:lang w:val="uk-UA"/>
        </w:rPr>
        <w:t xml:space="preserve">, передбачені в </w:t>
      </w:r>
      <w:r w:rsidR="007E2C0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E2C02" w:rsidRPr="007E2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C02">
        <w:rPr>
          <w:rFonts w:ascii="Times New Roman" w:hAnsi="Times New Roman" w:cs="Times New Roman"/>
          <w:sz w:val="28"/>
          <w:szCs w:val="28"/>
          <w:lang w:val="uk-UA"/>
        </w:rPr>
        <w:t xml:space="preserve">розділи Особливої частини КК, відповідають ознакам </w:t>
      </w:r>
      <w:r w:rsidR="007E2C02" w:rsidRPr="007E2C02">
        <w:rPr>
          <w:rFonts w:ascii="Times New Roman" w:hAnsi="Times New Roman" w:cs="Times New Roman"/>
          <w:i/>
          <w:sz w:val="28"/>
          <w:szCs w:val="28"/>
          <w:lang w:val="uk-UA"/>
        </w:rPr>
        <w:t>одиничних ускладнених злочинів</w:t>
      </w:r>
      <w:r w:rsidR="007E2C02">
        <w:rPr>
          <w:rFonts w:ascii="Times New Roman" w:hAnsi="Times New Roman" w:cs="Times New Roman"/>
          <w:sz w:val="28"/>
          <w:szCs w:val="28"/>
          <w:lang w:val="uk-UA"/>
        </w:rPr>
        <w:t xml:space="preserve">, а саме </w:t>
      </w:r>
      <w:r w:rsidR="00186333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186333" w:rsidRPr="00186333">
        <w:rPr>
          <w:rFonts w:ascii="Times New Roman" w:hAnsi="Times New Roman" w:cs="Times New Roman"/>
          <w:i/>
          <w:sz w:val="28"/>
          <w:szCs w:val="28"/>
          <w:lang w:val="uk-UA"/>
        </w:rPr>
        <w:t>складеними злочинами</w:t>
      </w:r>
      <w:r w:rsidR="00186333">
        <w:rPr>
          <w:rFonts w:ascii="Times New Roman" w:hAnsi="Times New Roman" w:cs="Times New Roman"/>
          <w:sz w:val="28"/>
          <w:szCs w:val="28"/>
          <w:lang w:val="uk-UA"/>
        </w:rPr>
        <w:t xml:space="preserve"> (наприклад, ч. 2 ст. 162 КК – «порушення недоторканості житла, вчинене із застосуванням насильства або погрозою його застосування»)</w:t>
      </w:r>
      <w:r w:rsidR="007E2C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2C02" w:rsidRPr="007E2C02">
        <w:rPr>
          <w:rFonts w:ascii="Times New Roman" w:hAnsi="Times New Roman" w:cs="Times New Roman"/>
          <w:i/>
          <w:sz w:val="28"/>
          <w:szCs w:val="28"/>
          <w:lang w:val="uk-UA"/>
        </w:rPr>
        <w:t>триваючими</w:t>
      </w:r>
      <w:r w:rsidR="00186333" w:rsidRPr="007E2C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злочин</w:t>
      </w:r>
      <w:r w:rsidR="007E2C02" w:rsidRPr="007E2C02">
        <w:rPr>
          <w:rFonts w:ascii="Times New Roman" w:hAnsi="Times New Roman" w:cs="Times New Roman"/>
          <w:i/>
          <w:sz w:val="28"/>
          <w:szCs w:val="28"/>
          <w:lang w:val="uk-UA"/>
        </w:rPr>
        <w:t>ами</w:t>
      </w:r>
      <w:r w:rsidR="00186333">
        <w:rPr>
          <w:rFonts w:ascii="Times New Roman" w:hAnsi="Times New Roman" w:cs="Times New Roman"/>
          <w:sz w:val="28"/>
          <w:szCs w:val="28"/>
          <w:lang w:val="uk-UA"/>
        </w:rPr>
        <w:t xml:space="preserve"> (наприклад, ст. 164 КК – «ухилення від сплати аліментів на утримання дітей»</w:t>
      </w:r>
      <w:r w:rsidR="007E2C02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7E2C02" w:rsidRPr="007E2C02">
        <w:rPr>
          <w:rFonts w:ascii="Times New Roman" w:hAnsi="Times New Roman" w:cs="Times New Roman"/>
          <w:i/>
          <w:sz w:val="28"/>
          <w:szCs w:val="28"/>
          <w:lang w:val="uk-UA"/>
        </w:rPr>
        <w:t>продовжуваними</w:t>
      </w:r>
      <w:r w:rsidR="00186333" w:rsidRPr="007E2C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E2C02" w:rsidRPr="007E2C02">
        <w:rPr>
          <w:rFonts w:ascii="Times New Roman" w:hAnsi="Times New Roman" w:cs="Times New Roman"/>
          <w:i/>
          <w:sz w:val="28"/>
          <w:szCs w:val="28"/>
          <w:lang w:val="uk-UA"/>
        </w:rPr>
        <w:t>злочинами</w:t>
      </w:r>
      <w:r w:rsidR="00186333">
        <w:rPr>
          <w:rFonts w:ascii="Times New Roman" w:hAnsi="Times New Roman" w:cs="Times New Roman"/>
          <w:sz w:val="28"/>
          <w:szCs w:val="28"/>
          <w:lang w:val="uk-UA"/>
        </w:rPr>
        <w:t xml:space="preserve"> (наприклад, ч. 1 ст. 175 КК – «невиплата заробітної плати, стипендії, пенсії чи інших встановлених законом витрат»)</w:t>
      </w:r>
      <w:r w:rsidR="007E2C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2C02" w:rsidRDefault="007E2C02" w:rsidP="00BB09B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Переважна більшість злочинів, що посягають на конституційні права і свободи мають </w:t>
      </w:r>
      <w:r w:rsidRPr="00B7489B">
        <w:rPr>
          <w:rFonts w:ascii="Times New Roman" w:hAnsi="Times New Roman" w:cs="Times New Roman"/>
          <w:i/>
          <w:sz w:val="28"/>
          <w:szCs w:val="28"/>
          <w:lang w:val="uk-UA"/>
        </w:rPr>
        <w:t>формальний склад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тобто вважаються закінченими з моменту вчинення діяння, незалежно від настання суспільно небезпечних наслідків. Деякі діяння є злочинами </w:t>
      </w:r>
      <w:r w:rsidRPr="00B7489B">
        <w:rPr>
          <w:rFonts w:ascii="Times New Roman" w:hAnsi="Times New Roman" w:cs="Times New Roman"/>
          <w:i/>
          <w:sz w:val="28"/>
          <w:szCs w:val="28"/>
          <w:lang w:val="uk-UA"/>
        </w:rPr>
        <w:t>з матеріальним складом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(наприклад, ч. 2 ст. 168 КК, ч. 2 ст. 182 КК), їх об’єктивна сторона характеризується не тільки дія</w:t>
      </w:r>
      <w:r w:rsidR="00B7489B">
        <w:rPr>
          <w:rFonts w:ascii="Times New Roman" w:hAnsi="Times New Roman" w:cs="Times New Roman"/>
          <w:sz w:val="28"/>
          <w:szCs w:val="28"/>
          <w:lang w:val="uk-UA"/>
        </w:rPr>
        <w:t xml:space="preserve">нням, а й наслідками, зазначеними </w:t>
      </w:r>
      <w:r>
        <w:rPr>
          <w:rFonts w:ascii="Times New Roman" w:hAnsi="Times New Roman" w:cs="Times New Roman"/>
          <w:sz w:val="28"/>
          <w:szCs w:val="28"/>
          <w:lang w:val="uk-UA"/>
        </w:rPr>
        <w:t>в законі та причинним зв’язком між вчиненим діянням та суспільно небезпечними наслідками.</w:t>
      </w:r>
    </w:p>
    <w:p w:rsidR="00535FBA" w:rsidRDefault="005E45A9" w:rsidP="003E59F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визначенні наслідків</w:t>
      </w:r>
      <w:r w:rsidR="003E59FD">
        <w:rPr>
          <w:rFonts w:ascii="Times New Roman" w:hAnsi="Times New Roman" w:cs="Times New Roman"/>
          <w:sz w:val="28"/>
          <w:szCs w:val="28"/>
          <w:lang w:val="uk-UA"/>
        </w:rPr>
        <w:t xml:space="preserve"> деяких злочинів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які полягають в заподіянні матеріальної шкоди у певному розмірі, </w:t>
      </w:r>
      <w:r w:rsidR="003E59FD">
        <w:rPr>
          <w:rFonts w:ascii="Times New Roman" w:hAnsi="Times New Roman" w:cs="Times New Roman"/>
          <w:sz w:val="28"/>
          <w:szCs w:val="28"/>
          <w:lang w:val="uk-UA"/>
        </w:rPr>
        <w:t>слід користуватись правилами обчислення неоподатковуваного мінімуму доходів громадян (</w:t>
      </w:r>
      <w:proofErr w:type="spellStart"/>
      <w:r w:rsidR="003E59FD">
        <w:rPr>
          <w:rFonts w:ascii="Times New Roman" w:hAnsi="Times New Roman" w:cs="Times New Roman"/>
          <w:sz w:val="28"/>
          <w:szCs w:val="28"/>
          <w:lang w:val="uk-UA"/>
        </w:rPr>
        <w:t>н.м.д.г</w:t>
      </w:r>
      <w:proofErr w:type="spellEnd"/>
      <w:r w:rsidR="003E59FD">
        <w:rPr>
          <w:rFonts w:ascii="Times New Roman" w:hAnsi="Times New Roman" w:cs="Times New Roman"/>
          <w:sz w:val="28"/>
          <w:szCs w:val="28"/>
          <w:lang w:val="uk-UA"/>
        </w:rPr>
        <w:t>.) у частині кваліфікації адміністративних і кримінальних правопорушень, які визначені Податковим кодексом України (ст. 169, Перехідними та Прикінцевими положеннями цього Кодексу), а т</w:t>
      </w:r>
      <w:bookmarkStart w:id="0" w:name="_GoBack"/>
      <w:bookmarkEnd w:id="0"/>
      <w:r w:rsidR="003E59FD">
        <w:rPr>
          <w:rFonts w:ascii="Times New Roman" w:hAnsi="Times New Roman" w:cs="Times New Roman"/>
          <w:sz w:val="28"/>
          <w:szCs w:val="28"/>
          <w:lang w:val="uk-UA"/>
        </w:rPr>
        <w:t xml:space="preserve">акож Законом України про державний бюджет на відповідний рік.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489B" w:rsidRDefault="00B7489B" w:rsidP="00BB09B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489B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proofErr w:type="spellEnd"/>
      <w:r w:rsidRPr="00B7489B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B7489B">
        <w:rPr>
          <w:rFonts w:ascii="Times New Roman" w:hAnsi="Times New Roman" w:cs="Times New Roman"/>
          <w:b/>
          <w:sz w:val="28"/>
          <w:szCs w:val="28"/>
          <w:lang w:val="uk-UA"/>
        </w:rPr>
        <w:t>єктивна</w:t>
      </w:r>
      <w:proofErr w:type="spellEnd"/>
      <w:r w:rsidRPr="00B748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сторона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цих злочинів характеризується </w:t>
      </w:r>
      <w:r w:rsidRPr="00B7489B">
        <w:rPr>
          <w:rFonts w:ascii="Times New Roman" w:hAnsi="Times New Roman" w:cs="Times New Roman"/>
          <w:i/>
          <w:sz w:val="28"/>
          <w:szCs w:val="28"/>
          <w:lang w:val="uk-UA"/>
        </w:rPr>
        <w:t>умисною формою вини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до того ж більшість з них, як злочини з формальним складом, можуть бути вчинені лише </w:t>
      </w:r>
      <w:r w:rsidRPr="00B7489B">
        <w:rPr>
          <w:rFonts w:ascii="Times New Roman" w:hAnsi="Times New Roman" w:cs="Times New Roman"/>
          <w:i/>
          <w:sz w:val="28"/>
          <w:szCs w:val="28"/>
          <w:lang w:val="uk-UA"/>
        </w:rPr>
        <w:t>з прямим умислом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489B" w:rsidRDefault="00B7489B" w:rsidP="00BB09B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окремих видів злочинів з матеріальним складом обов’язковими ознаками, що характеризують їх суб’єктивну сторону, є </w:t>
      </w:r>
      <w:r w:rsidRPr="00B7489B">
        <w:rPr>
          <w:rFonts w:ascii="Times New Roman" w:hAnsi="Times New Roman" w:cs="Times New Roman"/>
          <w:i/>
          <w:sz w:val="28"/>
          <w:szCs w:val="28"/>
          <w:lang w:val="uk-UA"/>
        </w:rPr>
        <w:t>певний мотив чи 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(наприклад, корислива мета (ст. 167 КК), особисті мотиви (ч. 1 ст. 172 КК).</w:t>
      </w:r>
    </w:p>
    <w:p w:rsidR="00415095" w:rsidRDefault="00B7489B" w:rsidP="0041509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489B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proofErr w:type="spellEnd"/>
      <w:r w:rsidRPr="00B7489B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B7489B">
        <w:rPr>
          <w:rFonts w:ascii="Times New Roman" w:hAnsi="Times New Roman" w:cs="Times New Roman"/>
          <w:b/>
          <w:sz w:val="28"/>
          <w:szCs w:val="28"/>
          <w:lang w:val="uk-UA"/>
        </w:rPr>
        <w:t>єкт</w:t>
      </w:r>
      <w:proofErr w:type="spellEnd"/>
      <w:r w:rsidRPr="00B748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злочинів, що посягають на конституційні права і свободи, може бути як </w:t>
      </w:r>
      <w:r w:rsidRPr="00B7489B">
        <w:rPr>
          <w:rFonts w:ascii="Times New Roman" w:hAnsi="Times New Roman" w:cs="Times New Roman"/>
          <w:i/>
          <w:sz w:val="28"/>
          <w:szCs w:val="28"/>
          <w:lang w:val="uk-UA"/>
        </w:rPr>
        <w:t>загальним, так і спеціальним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 більшості випадків спеціальним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B7489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визнається службова особа, в деяких злочинах – учасники виборчого процесу, в інших ознаки спеціального суб’єкта пов’язані із родинними відносинами (батьки, опікуни, піклувальники)</w:t>
      </w:r>
      <w:r w:rsidR="004150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5095" w:rsidRDefault="00415095" w:rsidP="0041509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ознак, які обтяжують відповідальність та впливають на кваліфікацію, найчастіше законодавець визнає </w:t>
      </w:r>
      <w:r w:rsidRPr="00415095">
        <w:rPr>
          <w:rFonts w:ascii="Times New Roman" w:hAnsi="Times New Roman" w:cs="Times New Roman"/>
          <w:i/>
          <w:sz w:val="28"/>
          <w:szCs w:val="28"/>
          <w:lang w:val="uk-UA"/>
        </w:rPr>
        <w:t>певні форми співучасті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саме </w:t>
      </w:r>
      <w:r w:rsidRPr="00415095">
        <w:rPr>
          <w:rFonts w:ascii="Times New Roman" w:hAnsi="Times New Roman" w:cs="Times New Roman"/>
          <w:i/>
          <w:sz w:val="28"/>
          <w:szCs w:val="28"/>
          <w:lang w:val="uk-UA"/>
        </w:rPr>
        <w:t>вчинення злочину за попередньою змовою групою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(наприклад, ч. 3 ст. 157 КК, ч. 2 ст. 169 КК) або </w:t>
      </w:r>
      <w:r w:rsidRPr="00415095">
        <w:rPr>
          <w:rFonts w:ascii="Times New Roman" w:hAnsi="Times New Roman" w:cs="Times New Roman"/>
          <w:i/>
          <w:sz w:val="28"/>
          <w:szCs w:val="28"/>
          <w:lang w:val="uk-UA"/>
        </w:rPr>
        <w:t>організованою групою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33F35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>
        <w:rPr>
          <w:rFonts w:ascii="Times New Roman" w:hAnsi="Times New Roman" w:cs="Times New Roman"/>
          <w:sz w:val="28"/>
          <w:szCs w:val="28"/>
          <w:lang w:val="uk-UA"/>
        </w:rPr>
        <w:t>ч. 3 ст. 177 КК), а також певні види множинності злочинів – повторність (</w:t>
      </w:r>
      <w:r w:rsidR="00233F35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>
        <w:rPr>
          <w:rFonts w:ascii="Times New Roman" w:hAnsi="Times New Roman" w:cs="Times New Roman"/>
          <w:sz w:val="28"/>
          <w:szCs w:val="28"/>
          <w:lang w:val="uk-UA"/>
        </w:rPr>
        <w:t>ч. 2 ст. 169 КК) або рецидив злочинів (</w:t>
      </w:r>
      <w:r w:rsidR="00233F35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>
        <w:rPr>
          <w:rFonts w:ascii="Times New Roman" w:hAnsi="Times New Roman" w:cs="Times New Roman"/>
          <w:sz w:val="28"/>
          <w:szCs w:val="28"/>
          <w:lang w:val="uk-UA"/>
        </w:rPr>
        <w:t>ч. 2 ст. 164 КК)</w:t>
      </w:r>
      <w:r w:rsidR="00535FBA">
        <w:rPr>
          <w:rFonts w:ascii="Times New Roman" w:hAnsi="Times New Roman" w:cs="Times New Roman"/>
          <w:sz w:val="28"/>
          <w:szCs w:val="28"/>
          <w:lang w:val="uk-UA"/>
        </w:rPr>
        <w:t>. В деяких злочинах</w:t>
      </w:r>
      <w:r w:rsidR="00233F35">
        <w:rPr>
          <w:rFonts w:ascii="Times New Roman" w:hAnsi="Times New Roman" w:cs="Times New Roman"/>
          <w:sz w:val="28"/>
          <w:szCs w:val="28"/>
          <w:lang w:val="uk-UA"/>
        </w:rPr>
        <w:t xml:space="preserve"> кваліфікуючими ознаками є </w:t>
      </w:r>
      <w:r w:rsidR="00535FBA">
        <w:rPr>
          <w:rFonts w:ascii="Times New Roman" w:hAnsi="Times New Roman" w:cs="Times New Roman"/>
          <w:sz w:val="28"/>
          <w:szCs w:val="28"/>
          <w:lang w:val="uk-UA"/>
        </w:rPr>
        <w:t>завдання шкоди у великому</w:t>
      </w:r>
      <w:r w:rsidR="00233F35">
        <w:rPr>
          <w:rFonts w:ascii="Times New Roman" w:hAnsi="Times New Roman" w:cs="Times New Roman"/>
          <w:sz w:val="28"/>
          <w:szCs w:val="28"/>
          <w:lang w:val="uk-UA"/>
        </w:rPr>
        <w:t xml:space="preserve"> (ч. 2 ст. 176 КК, ч. 2 ст. 177 КК)</w:t>
      </w:r>
      <w:r w:rsidR="00535FBA">
        <w:rPr>
          <w:rFonts w:ascii="Times New Roman" w:hAnsi="Times New Roman" w:cs="Times New Roman"/>
          <w:sz w:val="28"/>
          <w:szCs w:val="28"/>
          <w:lang w:val="uk-UA"/>
        </w:rPr>
        <w:t xml:space="preserve"> чи особливо великому розмірі</w:t>
      </w:r>
      <w:r w:rsidR="00233F35">
        <w:rPr>
          <w:rFonts w:ascii="Times New Roman" w:hAnsi="Times New Roman" w:cs="Times New Roman"/>
          <w:sz w:val="28"/>
          <w:szCs w:val="28"/>
          <w:lang w:val="uk-UA"/>
        </w:rPr>
        <w:t xml:space="preserve"> (ч. 3 ст. 176 КК, ч. 3 ст. 177 КК), які роз’яснені самим законодавцем у цих нормах, або тяжкі наслідки ( наприклад, ч. 3 ст. 161 КК, ч. 2 ст. </w:t>
      </w:r>
      <w:r w:rsidR="005E45A9">
        <w:rPr>
          <w:rFonts w:ascii="Times New Roman" w:hAnsi="Times New Roman" w:cs="Times New Roman"/>
          <w:sz w:val="28"/>
          <w:szCs w:val="28"/>
          <w:lang w:val="uk-UA"/>
        </w:rPr>
        <w:t>169 КК), які є оціночною ознакою, яка потребує свого визначення у кожному конкретному випадку.</w:t>
      </w:r>
      <w:r w:rsidR="00233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740B" w:rsidRDefault="00C2740B" w:rsidP="0041509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40B" w:rsidRPr="00C2740B" w:rsidRDefault="00C2740B" w:rsidP="0041509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5095" w:rsidRPr="00B7489B" w:rsidRDefault="00415095" w:rsidP="0041509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9BB" w:rsidRPr="00BB09BB" w:rsidRDefault="00BB09BB" w:rsidP="00BB09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9BB" w:rsidRPr="00BB09BB" w:rsidRDefault="00BB09BB" w:rsidP="00BB09BB">
      <w:pPr>
        <w:pStyle w:val="a7"/>
        <w:spacing w:line="360" w:lineRule="auto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7FE4" w:rsidRPr="00B57D6B" w:rsidRDefault="00277FE4" w:rsidP="00BB09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77FE4" w:rsidRPr="00B57D6B" w:rsidSect="008044D6">
      <w:foot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F9" w:rsidRDefault="007A7AF9" w:rsidP="00FD0ECF">
      <w:pPr>
        <w:spacing w:after="0" w:line="240" w:lineRule="auto"/>
      </w:pPr>
      <w:r>
        <w:separator/>
      </w:r>
    </w:p>
  </w:endnote>
  <w:endnote w:type="continuationSeparator" w:id="0">
    <w:p w:rsidR="007A7AF9" w:rsidRDefault="007A7AF9" w:rsidP="00FD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425941"/>
      <w:docPartObj>
        <w:docPartGallery w:val="Page Numbers (Bottom of Page)"/>
        <w:docPartUnique/>
      </w:docPartObj>
    </w:sdtPr>
    <w:sdtEndPr/>
    <w:sdtContent>
      <w:p w:rsidR="00FD0ECF" w:rsidRDefault="00FD0E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9FD">
          <w:rPr>
            <w:noProof/>
          </w:rPr>
          <w:t>7</w:t>
        </w:r>
        <w:r>
          <w:fldChar w:fldCharType="end"/>
        </w:r>
      </w:p>
    </w:sdtContent>
  </w:sdt>
  <w:p w:rsidR="00FD0ECF" w:rsidRDefault="00FD0E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F9" w:rsidRDefault="007A7AF9" w:rsidP="00FD0ECF">
      <w:pPr>
        <w:spacing w:after="0" w:line="240" w:lineRule="auto"/>
      </w:pPr>
      <w:r>
        <w:separator/>
      </w:r>
    </w:p>
  </w:footnote>
  <w:footnote w:type="continuationSeparator" w:id="0">
    <w:p w:rsidR="007A7AF9" w:rsidRDefault="007A7AF9" w:rsidP="00FD0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7C27"/>
    <w:multiLevelType w:val="hybridMultilevel"/>
    <w:tmpl w:val="5E6E264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19945A9"/>
    <w:multiLevelType w:val="hybridMultilevel"/>
    <w:tmpl w:val="0EA89B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07352C"/>
    <w:multiLevelType w:val="hybridMultilevel"/>
    <w:tmpl w:val="3BEEA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0836C9"/>
    <w:multiLevelType w:val="hybridMultilevel"/>
    <w:tmpl w:val="F7B6B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42725"/>
    <w:multiLevelType w:val="hybridMultilevel"/>
    <w:tmpl w:val="BEDA428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1CA81277"/>
    <w:multiLevelType w:val="hybridMultilevel"/>
    <w:tmpl w:val="46B0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27B17"/>
    <w:multiLevelType w:val="hybridMultilevel"/>
    <w:tmpl w:val="F274F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05978"/>
    <w:multiLevelType w:val="hybridMultilevel"/>
    <w:tmpl w:val="308C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009"/>
    <w:multiLevelType w:val="hybridMultilevel"/>
    <w:tmpl w:val="7F3C9E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A04EAF"/>
    <w:multiLevelType w:val="hybridMultilevel"/>
    <w:tmpl w:val="E4809454"/>
    <w:lvl w:ilvl="0" w:tplc="914442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A10FB1"/>
    <w:multiLevelType w:val="hybridMultilevel"/>
    <w:tmpl w:val="56F21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A35E9"/>
    <w:multiLevelType w:val="hybridMultilevel"/>
    <w:tmpl w:val="F900F5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7C46A82"/>
    <w:multiLevelType w:val="hybridMultilevel"/>
    <w:tmpl w:val="8C88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D357E"/>
    <w:multiLevelType w:val="hybridMultilevel"/>
    <w:tmpl w:val="98D80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12130"/>
    <w:multiLevelType w:val="hybridMultilevel"/>
    <w:tmpl w:val="A7828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D50559"/>
    <w:multiLevelType w:val="hybridMultilevel"/>
    <w:tmpl w:val="9D02E7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1844389"/>
    <w:multiLevelType w:val="hybridMultilevel"/>
    <w:tmpl w:val="5B6EF0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4794226"/>
    <w:multiLevelType w:val="hybridMultilevel"/>
    <w:tmpl w:val="F342C55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73CE67C3"/>
    <w:multiLevelType w:val="hybridMultilevel"/>
    <w:tmpl w:val="CAB62D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C52354"/>
    <w:multiLevelType w:val="hybridMultilevel"/>
    <w:tmpl w:val="2D64E2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6"/>
  </w:num>
  <w:num w:numId="5">
    <w:abstractNumId w:val="11"/>
  </w:num>
  <w:num w:numId="6">
    <w:abstractNumId w:val="19"/>
  </w:num>
  <w:num w:numId="7">
    <w:abstractNumId w:val="0"/>
  </w:num>
  <w:num w:numId="8">
    <w:abstractNumId w:val="3"/>
  </w:num>
  <w:num w:numId="9">
    <w:abstractNumId w:val="7"/>
  </w:num>
  <w:num w:numId="10">
    <w:abstractNumId w:val="18"/>
  </w:num>
  <w:num w:numId="11">
    <w:abstractNumId w:val="6"/>
  </w:num>
  <w:num w:numId="12">
    <w:abstractNumId w:val="10"/>
  </w:num>
  <w:num w:numId="13">
    <w:abstractNumId w:val="15"/>
  </w:num>
  <w:num w:numId="14">
    <w:abstractNumId w:val="17"/>
  </w:num>
  <w:num w:numId="15">
    <w:abstractNumId w:val="5"/>
  </w:num>
  <w:num w:numId="16">
    <w:abstractNumId w:val="13"/>
  </w:num>
  <w:num w:numId="17">
    <w:abstractNumId w:val="8"/>
  </w:num>
  <w:num w:numId="18">
    <w:abstractNumId w:val="2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D6"/>
    <w:rsid w:val="000F7570"/>
    <w:rsid w:val="00112925"/>
    <w:rsid w:val="00186333"/>
    <w:rsid w:val="00233F35"/>
    <w:rsid w:val="00277FE4"/>
    <w:rsid w:val="002B1F65"/>
    <w:rsid w:val="002C13CB"/>
    <w:rsid w:val="002C2613"/>
    <w:rsid w:val="00394FD3"/>
    <w:rsid w:val="003B6A68"/>
    <w:rsid w:val="003D3ABF"/>
    <w:rsid w:val="003E59FD"/>
    <w:rsid w:val="00415095"/>
    <w:rsid w:val="00535FBA"/>
    <w:rsid w:val="005C296F"/>
    <w:rsid w:val="005E45A9"/>
    <w:rsid w:val="00605E38"/>
    <w:rsid w:val="006419D2"/>
    <w:rsid w:val="006600C0"/>
    <w:rsid w:val="00691C07"/>
    <w:rsid w:val="006D0623"/>
    <w:rsid w:val="006E0611"/>
    <w:rsid w:val="007A7AF9"/>
    <w:rsid w:val="007D1C2B"/>
    <w:rsid w:val="007E2C02"/>
    <w:rsid w:val="008044D6"/>
    <w:rsid w:val="008628F6"/>
    <w:rsid w:val="00876675"/>
    <w:rsid w:val="00880DF7"/>
    <w:rsid w:val="00907BFC"/>
    <w:rsid w:val="0098653C"/>
    <w:rsid w:val="00A10111"/>
    <w:rsid w:val="00A522C6"/>
    <w:rsid w:val="00AC3A6D"/>
    <w:rsid w:val="00B57D6B"/>
    <w:rsid w:val="00B7489B"/>
    <w:rsid w:val="00BB09BB"/>
    <w:rsid w:val="00C2740B"/>
    <w:rsid w:val="00CC4887"/>
    <w:rsid w:val="00D805AD"/>
    <w:rsid w:val="00D82E3D"/>
    <w:rsid w:val="00DA4B87"/>
    <w:rsid w:val="00DB2E4C"/>
    <w:rsid w:val="00DB350B"/>
    <w:rsid w:val="00E35D03"/>
    <w:rsid w:val="00F130B7"/>
    <w:rsid w:val="00F332E2"/>
    <w:rsid w:val="00F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ECF"/>
  </w:style>
  <w:style w:type="paragraph" w:styleId="a5">
    <w:name w:val="footer"/>
    <w:basedOn w:val="a"/>
    <w:link w:val="a6"/>
    <w:uiPriority w:val="99"/>
    <w:unhideWhenUsed/>
    <w:rsid w:val="00FD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ECF"/>
  </w:style>
  <w:style w:type="paragraph" w:styleId="a7">
    <w:name w:val="List Paragraph"/>
    <w:basedOn w:val="a"/>
    <w:uiPriority w:val="34"/>
    <w:qFormat/>
    <w:rsid w:val="00D82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ECF"/>
  </w:style>
  <w:style w:type="paragraph" w:styleId="a5">
    <w:name w:val="footer"/>
    <w:basedOn w:val="a"/>
    <w:link w:val="a6"/>
    <w:uiPriority w:val="99"/>
    <w:unhideWhenUsed/>
    <w:rsid w:val="00FD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ECF"/>
  </w:style>
  <w:style w:type="paragraph" w:styleId="a7">
    <w:name w:val="List Paragraph"/>
    <w:basedOn w:val="a"/>
    <w:uiPriority w:val="34"/>
    <w:qFormat/>
    <w:rsid w:val="00D8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7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2018-11-04T15:16:00Z</dcterms:created>
  <dcterms:modified xsi:type="dcterms:W3CDTF">2018-11-06T07:59:00Z</dcterms:modified>
</cp:coreProperties>
</file>