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D2" w:rsidRPr="003069E4" w:rsidRDefault="00F056D2" w:rsidP="00381335">
      <w:pPr>
        <w:spacing w:after="0" w:line="360" w:lineRule="auto"/>
        <w:ind w:firstLine="709"/>
        <w:jc w:val="center"/>
        <w:rPr>
          <w:rFonts w:ascii="Times New Roman" w:hAnsi="Times New Roman" w:cs="Times New Roman"/>
          <w:b/>
          <w:sz w:val="28"/>
          <w:szCs w:val="28"/>
        </w:rPr>
      </w:pPr>
      <w:r w:rsidRPr="003069E4">
        <w:rPr>
          <w:rFonts w:ascii="Times New Roman" w:hAnsi="Times New Roman" w:cs="Times New Roman"/>
          <w:b/>
          <w:sz w:val="28"/>
          <w:szCs w:val="28"/>
        </w:rPr>
        <w:t xml:space="preserve">Т е </w:t>
      </w:r>
      <w:proofErr w:type="gramStart"/>
      <w:r w:rsidRPr="003069E4">
        <w:rPr>
          <w:rFonts w:ascii="Times New Roman" w:hAnsi="Times New Roman" w:cs="Times New Roman"/>
          <w:b/>
          <w:sz w:val="28"/>
          <w:szCs w:val="28"/>
        </w:rPr>
        <w:t>м</w:t>
      </w:r>
      <w:proofErr w:type="gramEnd"/>
      <w:r w:rsidRPr="003069E4">
        <w:rPr>
          <w:rFonts w:ascii="Times New Roman" w:hAnsi="Times New Roman" w:cs="Times New Roman"/>
          <w:b/>
          <w:sz w:val="28"/>
          <w:szCs w:val="28"/>
        </w:rPr>
        <w:t xml:space="preserve"> а 8. Юридичні позиції КСУ </w:t>
      </w:r>
      <w:proofErr w:type="gramStart"/>
      <w:r w:rsidRPr="003069E4">
        <w:rPr>
          <w:rFonts w:ascii="Times New Roman" w:hAnsi="Times New Roman" w:cs="Times New Roman"/>
          <w:b/>
          <w:sz w:val="28"/>
          <w:szCs w:val="28"/>
        </w:rPr>
        <w:t>в</w:t>
      </w:r>
      <w:proofErr w:type="gramEnd"/>
      <w:r w:rsidRPr="003069E4">
        <w:rPr>
          <w:rFonts w:ascii="Times New Roman" w:hAnsi="Times New Roman" w:cs="Times New Roman"/>
          <w:b/>
          <w:sz w:val="28"/>
          <w:szCs w:val="28"/>
        </w:rPr>
        <w:t xml:space="preserve"> </w:t>
      </w:r>
      <w:proofErr w:type="gramStart"/>
      <w:r w:rsidRPr="003069E4">
        <w:rPr>
          <w:rFonts w:ascii="Times New Roman" w:hAnsi="Times New Roman" w:cs="Times New Roman"/>
          <w:b/>
          <w:sz w:val="28"/>
          <w:szCs w:val="28"/>
        </w:rPr>
        <w:t>сфер</w:t>
      </w:r>
      <w:proofErr w:type="gramEnd"/>
      <w:r w:rsidRPr="003069E4">
        <w:rPr>
          <w:rFonts w:ascii="Times New Roman" w:hAnsi="Times New Roman" w:cs="Times New Roman"/>
          <w:b/>
          <w:sz w:val="28"/>
          <w:szCs w:val="28"/>
        </w:rPr>
        <w:t>і адміністративного права і адміністративної відповідальності</w:t>
      </w:r>
    </w:p>
    <w:p w:rsidR="00F056D2" w:rsidRPr="003069E4" w:rsidRDefault="00F056D2" w:rsidP="00381335">
      <w:pPr>
        <w:spacing w:after="0" w:line="360" w:lineRule="auto"/>
        <w:ind w:firstLine="709"/>
        <w:jc w:val="center"/>
        <w:rPr>
          <w:rFonts w:ascii="Times New Roman" w:hAnsi="Times New Roman" w:cs="Times New Roman"/>
          <w:sz w:val="28"/>
          <w:szCs w:val="28"/>
        </w:rPr>
      </w:pP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 л а н</w:t>
      </w:r>
    </w:p>
    <w:p w:rsidR="00F056D2" w:rsidRPr="003069E4" w:rsidRDefault="00F056D2" w:rsidP="00F056D2">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1. Юридичні позиції КСУ щодо ад</w:t>
      </w:r>
      <w:r w:rsidR="00952839" w:rsidRPr="003069E4">
        <w:rPr>
          <w:rFonts w:ascii="Times New Roman" w:hAnsi="Times New Roman" w:cs="Times New Roman"/>
          <w:sz w:val="28"/>
          <w:szCs w:val="28"/>
        </w:rPr>
        <w:t>міністративної відповідальності</w:t>
      </w:r>
      <w:r w:rsidR="00952839" w:rsidRPr="003069E4">
        <w:rPr>
          <w:rFonts w:ascii="Times New Roman" w:hAnsi="Times New Roman" w:cs="Times New Roman"/>
          <w:sz w:val="28"/>
          <w:szCs w:val="28"/>
          <w:lang w:val="uk-UA"/>
        </w:rPr>
        <w:t>.</w:t>
      </w:r>
    </w:p>
    <w:p w:rsidR="00F056D2" w:rsidRPr="003069E4" w:rsidRDefault="00F056D2" w:rsidP="00F056D2">
      <w:pPr>
        <w:spacing w:after="0" w:line="360" w:lineRule="auto"/>
        <w:ind w:firstLine="709"/>
        <w:jc w:val="both"/>
        <w:rPr>
          <w:rFonts w:ascii="Times New Roman" w:hAnsi="Times New Roman" w:cs="Times New Roman"/>
          <w:sz w:val="28"/>
          <w:szCs w:val="28"/>
        </w:rPr>
      </w:pPr>
      <w:r w:rsidRPr="003069E4">
        <w:rPr>
          <w:rFonts w:ascii="Times New Roman" w:hAnsi="Times New Roman" w:cs="Times New Roman"/>
          <w:sz w:val="28"/>
          <w:szCs w:val="28"/>
        </w:rPr>
        <w:t xml:space="preserve">2. Юридичні позиції КСУ щодо адміністративного </w:t>
      </w:r>
      <w:r w:rsidR="00952839" w:rsidRPr="003069E4">
        <w:rPr>
          <w:rFonts w:ascii="Times New Roman" w:hAnsi="Times New Roman" w:cs="Times New Roman"/>
          <w:sz w:val="28"/>
          <w:szCs w:val="28"/>
        </w:rPr>
        <w:t>процессу</w:t>
      </w:r>
      <w:r w:rsidR="00952839" w:rsidRPr="003069E4">
        <w:rPr>
          <w:rFonts w:ascii="Times New Roman" w:hAnsi="Times New Roman" w:cs="Times New Roman"/>
          <w:sz w:val="28"/>
          <w:szCs w:val="28"/>
          <w:lang w:val="uk-UA"/>
        </w:rPr>
        <w:t>.</w:t>
      </w:r>
      <w:r w:rsidRPr="003069E4">
        <w:rPr>
          <w:rFonts w:ascii="Times New Roman" w:hAnsi="Times New Roman" w:cs="Times New Roman"/>
          <w:sz w:val="28"/>
          <w:szCs w:val="28"/>
        </w:rPr>
        <w:t xml:space="preserve"> </w:t>
      </w:r>
    </w:p>
    <w:p w:rsidR="00F056D2" w:rsidRPr="003069E4" w:rsidRDefault="00F056D2" w:rsidP="00F056D2">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3. Юридичні позиції КСУ в сфері діяльності органів управління</w:t>
      </w:r>
      <w:proofErr w:type="gramStart"/>
      <w:r w:rsidRPr="003069E4">
        <w:rPr>
          <w:rFonts w:ascii="Times New Roman" w:hAnsi="Times New Roman" w:cs="Times New Roman"/>
          <w:sz w:val="28"/>
          <w:szCs w:val="28"/>
        </w:rPr>
        <w:t xml:space="preserve"> </w:t>
      </w:r>
      <w:r w:rsidR="00952839" w:rsidRPr="003069E4">
        <w:rPr>
          <w:rFonts w:ascii="Times New Roman" w:hAnsi="Times New Roman" w:cs="Times New Roman"/>
          <w:sz w:val="28"/>
          <w:szCs w:val="28"/>
          <w:lang w:val="uk-UA"/>
        </w:rPr>
        <w:t>.</w:t>
      </w:r>
      <w:proofErr w:type="gramEnd"/>
    </w:p>
    <w:p w:rsidR="000D2D6D" w:rsidRPr="003069E4" w:rsidRDefault="00F056D2" w:rsidP="00F056D2">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4. Юридичні позиції КСУ щодо адміністративно-правового статусу особи</w:t>
      </w:r>
      <w:r w:rsidR="00952839" w:rsidRPr="003069E4">
        <w:rPr>
          <w:rFonts w:ascii="Times New Roman" w:hAnsi="Times New Roman" w:cs="Times New Roman"/>
          <w:sz w:val="28"/>
          <w:szCs w:val="28"/>
          <w:lang w:val="uk-UA"/>
        </w:rPr>
        <w:t>.</w:t>
      </w:r>
    </w:p>
    <w:p w:rsidR="00952839" w:rsidRPr="003069E4" w:rsidRDefault="00F056D2" w:rsidP="00F056D2">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b/>
          <w:sz w:val="28"/>
          <w:szCs w:val="28"/>
          <w:lang w:val="uk-UA"/>
        </w:rPr>
        <w:t>Мета:</w:t>
      </w:r>
      <w:r w:rsidRPr="003069E4">
        <w:rPr>
          <w:rFonts w:ascii="Times New Roman" w:hAnsi="Times New Roman" w:cs="Times New Roman"/>
          <w:sz w:val="28"/>
          <w:szCs w:val="28"/>
          <w:lang w:val="uk-UA"/>
        </w:rPr>
        <w:t xml:space="preserve"> </w:t>
      </w:r>
      <w:r w:rsidR="007F0B63" w:rsidRPr="003069E4">
        <w:rPr>
          <w:rFonts w:ascii="Times New Roman" w:hAnsi="Times New Roman" w:cs="Times New Roman"/>
          <w:sz w:val="28"/>
          <w:szCs w:val="28"/>
          <w:lang w:val="uk-UA"/>
        </w:rPr>
        <w:t xml:space="preserve">визначити </w:t>
      </w:r>
      <w:r w:rsidR="00285AC5" w:rsidRPr="003069E4">
        <w:rPr>
          <w:rFonts w:ascii="Times New Roman" w:hAnsi="Times New Roman" w:cs="Times New Roman"/>
          <w:sz w:val="28"/>
          <w:szCs w:val="28"/>
          <w:lang w:val="uk-UA"/>
        </w:rPr>
        <w:t>юридичні позиції КСУ щодо підстав адміністративно-правової відповідальності, видів адміністративних стягнень та строків їх накладення</w:t>
      </w:r>
      <w:r w:rsidR="00E53579" w:rsidRPr="003069E4">
        <w:rPr>
          <w:rFonts w:ascii="Times New Roman" w:hAnsi="Times New Roman" w:cs="Times New Roman"/>
          <w:sz w:val="28"/>
          <w:szCs w:val="28"/>
          <w:lang w:val="uk-UA"/>
        </w:rPr>
        <w:t>, а також порядку оскарження рішень, дій чи бездіяльності суб’єктів владних повноважень щодо притягнення до адміністративної відповідальності</w:t>
      </w:r>
      <w:r w:rsidR="00285AC5" w:rsidRPr="003069E4">
        <w:rPr>
          <w:rFonts w:ascii="Times New Roman" w:hAnsi="Times New Roman" w:cs="Times New Roman"/>
          <w:sz w:val="28"/>
          <w:szCs w:val="28"/>
          <w:lang w:val="uk-UA"/>
        </w:rPr>
        <w:t>;</w:t>
      </w:r>
      <w:r w:rsidR="00952839" w:rsidRPr="003069E4">
        <w:rPr>
          <w:rFonts w:ascii="Times New Roman" w:hAnsi="Times New Roman" w:cs="Times New Roman"/>
          <w:sz w:val="28"/>
          <w:szCs w:val="28"/>
          <w:lang w:val="uk-UA"/>
        </w:rPr>
        <w:t xml:space="preserve"> з'ясувати, на які справи відповідно до юридичних позицій КСУ поширюється юрисдикція адміністративних судів; прослідкувати основні позиції органу конституційної юрисдикції щодо функціонування органів управління; окреслити коло юридичних позицій, які стосуються адміністративно-правового статусу особи.</w:t>
      </w:r>
    </w:p>
    <w:p w:rsidR="00F056D2" w:rsidRPr="003069E4" w:rsidRDefault="00F056D2" w:rsidP="00F056D2">
      <w:pPr>
        <w:pStyle w:val="a3"/>
        <w:spacing w:after="0" w:line="360" w:lineRule="auto"/>
        <w:ind w:left="709"/>
        <w:jc w:val="both"/>
        <w:rPr>
          <w:rFonts w:ascii="Times New Roman" w:hAnsi="Times New Roman" w:cs="Times New Roman"/>
          <w:sz w:val="28"/>
          <w:szCs w:val="28"/>
          <w:lang w:val="uk-UA"/>
        </w:rPr>
      </w:pPr>
    </w:p>
    <w:p w:rsidR="00F056D2" w:rsidRPr="003069E4" w:rsidRDefault="00F056D2" w:rsidP="00F056D2">
      <w:pPr>
        <w:pStyle w:val="a3"/>
        <w:numPr>
          <w:ilvl w:val="0"/>
          <w:numId w:val="2"/>
        </w:numPr>
        <w:spacing w:after="0" w:line="360" w:lineRule="auto"/>
        <w:jc w:val="both"/>
        <w:rPr>
          <w:rFonts w:ascii="Times New Roman" w:hAnsi="Times New Roman" w:cs="Times New Roman"/>
          <w:b/>
          <w:i/>
          <w:sz w:val="28"/>
          <w:szCs w:val="28"/>
          <w:lang w:val="uk-UA"/>
        </w:rPr>
      </w:pPr>
      <w:r w:rsidRPr="003069E4">
        <w:rPr>
          <w:rFonts w:ascii="Times New Roman" w:hAnsi="Times New Roman" w:cs="Times New Roman"/>
          <w:b/>
          <w:i/>
          <w:sz w:val="28"/>
          <w:szCs w:val="28"/>
          <w:lang w:val="uk-UA"/>
        </w:rPr>
        <w:t xml:space="preserve">Юридичні позиції КСУ щодо адміністративної відповідальності </w:t>
      </w:r>
    </w:p>
    <w:p w:rsidR="00D834C3" w:rsidRPr="003069E4" w:rsidRDefault="007F0B63" w:rsidP="00285AC5">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Наголошуючи на важливості гарантій захисту прав і свобод людини і громадянина,</w:t>
      </w:r>
      <w:r w:rsidR="00D834C3" w:rsidRPr="003069E4">
        <w:rPr>
          <w:rFonts w:ascii="Times New Roman" w:hAnsi="Times New Roman" w:cs="Times New Roman"/>
          <w:sz w:val="28"/>
          <w:szCs w:val="28"/>
        </w:rPr>
        <w:t xml:space="preserve"> Конституція</w:t>
      </w:r>
      <w:r w:rsidRPr="003069E4">
        <w:rPr>
          <w:rFonts w:ascii="Times New Roman" w:hAnsi="Times New Roman" w:cs="Times New Roman"/>
          <w:sz w:val="28"/>
          <w:szCs w:val="28"/>
        </w:rPr>
        <w:t xml:space="preserve"> України встановила, що склад </w:t>
      </w:r>
      <w:r w:rsidR="00D834C3" w:rsidRPr="003069E4">
        <w:rPr>
          <w:rFonts w:ascii="Times New Roman" w:hAnsi="Times New Roman" w:cs="Times New Roman"/>
          <w:sz w:val="28"/>
          <w:szCs w:val="28"/>
        </w:rPr>
        <w:t xml:space="preserve">правопорушення </w:t>
      </w:r>
      <w:r w:rsidRPr="003069E4">
        <w:rPr>
          <w:rFonts w:ascii="Times New Roman" w:hAnsi="Times New Roman" w:cs="Times New Roman"/>
          <w:sz w:val="28"/>
          <w:szCs w:val="28"/>
        </w:rPr>
        <w:t xml:space="preserve">як </w:t>
      </w:r>
      <w:proofErr w:type="gramStart"/>
      <w:r w:rsidR="00D834C3" w:rsidRPr="003069E4">
        <w:rPr>
          <w:rFonts w:ascii="Times New Roman" w:hAnsi="Times New Roman" w:cs="Times New Roman"/>
          <w:sz w:val="28"/>
          <w:szCs w:val="28"/>
        </w:rPr>
        <w:t>п</w:t>
      </w:r>
      <w:proofErr w:type="gramEnd"/>
      <w:r w:rsidR="00D834C3" w:rsidRPr="003069E4">
        <w:rPr>
          <w:rFonts w:ascii="Times New Roman" w:hAnsi="Times New Roman" w:cs="Times New Roman"/>
          <w:sz w:val="28"/>
          <w:szCs w:val="28"/>
        </w:rPr>
        <w:t>ідстава</w:t>
      </w:r>
      <w:r w:rsidRPr="003069E4">
        <w:rPr>
          <w:rFonts w:ascii="Times New Roman" w:hAnsi="Times New Roman" w:cs="Times New Roman"/>
          <w:sz w:val="28"/>
          <w:szCs w:val="28"/>
        </w:rPr>
        <w:t xml:space="preserve"> притягнення особи до юридичної відповідальності та заходи державно-примусового впливу</w:t>
      </w:r>
      <w:r w:rsidR="00D834C3" w:rsidRPr="003069E4">
        <w:rPr>
          <w:rFonts w:ascii="Times New Roman" w:hAnsi="Times New Roman" w:cs="Times New Roman"/>
          <w:sz w:val="28"/>
          <w:szCs w:val="28"/>
        </w:rPr>
        <w:t xml:space="preserve"> за</w:t>
      </w:r>
      <w:r w:rsidRPr="003069E4">
        <w:rPr>
          <w:rFonts w:ascii="Times New Roman" w:hAnsi="Times New Roman" w:cs="Times New Roman"/>
          <w:sz w:val="28"/>
          <w:szCs w:val="28"/>
        </w:rPr>
        <w:t xml:space="preserve"> його вчинення визначаються виключно законом, а</w:t>
      </w:r>
      <w:r w:rsidR="00D834C3" w:rsidRPr="003069E4">
        <w:rPr>
          <w:rFonts w:ascii="Times New Roman" w:hAnsi="Times New Roman" w:cs="Times New Roman"/>
          <w:sz w:val="28"/>
          <w:szCs w:val="28"/>
        </w:rPr>
        <w:t xml:space="preserve"> не</w:t>
      </w:r>
      <w:r w:rsidRPr="003069E4">
        <w:rPr>
          <w:rFonts w:ascii="Times New Roman" w:hAnsi="Times New Roman" w:cs="Times New Roman"/>
          <w:sz w:val="28"/>
          <w:szCs w:val="28"/>
        </w:rPr>
        <w:t xml:space="preserve"> будь-яким іншим </w:t>
      </w:r>
      <w:r w:rsidR="00D834C3" w:rsidRPr="003069E4">
        <w:rPr>
          <w:rFonts w:ascii="Times New Roman" w:hAnsi="Times New Roman" w:cs="Times New Roman"/>
          <w:sz w:val="28"/>
          <w:szCs w:val="28"/>
        </w:rPr>
        <w:t>нормативно-правови</w:t>
      </w:r>
      <w:r w:rsidRPr="003069E4">
        <w:rPr>
          <w:rFonts w:ascii="Times New Roman" w:hAnsi="Times New Roman" w:cs="Times New Roman"/>
          <w:sz w:val="28"/>
          <w:szCs w:val="28"/>
        </w:rPr>
        <w:t>м актом,</w:t>
      </w:r>
      <w:r w:rsidR="00D834C3" w:rsidRPr="003069E4">
        <w:rPr>
          <w:rFonts w:ascii="Times New Roman" w:hAnsi="Times New Roman" w:cs="Times New Roman"/>
          <w:sz w:val="28"/>
          <w:szCs w:val="28"/>
        </w:rPr>
        <w:t xml:space="preserve"> що юриди</w:t>
      </w:r>
      <w:r w:rsidRPr="003069E4">
        <w:rPr>
          <w:rFonts w:ascii="Times New Roman" w:hAnsi="Times New Roman" w:cs="Times New Roman"/>
          <w:sz w:val="28"/>
          <w:szCs w:val="28"/>
        </w:rPr>
        <w:t xml:space="preserve">чна відповідальність особи має </w:t>
      </w:r>
      <w:r w:rsidR="00D834C3" w:rsidRPr="003069E4">
        <w:rPr>
          <w:rFonts w:ascii="Times New Roman" w:hAnsi="Times New Roman" w:cs="Times New Roman"/>
          <w:sz w:val="28"/>
          <w:szCs w:val="28"/>
        </w:rPr>
        <w:t xml:space="preserve">індивідуальний  характер,  що ніхто </w:t>
      </w:r>
      <w:r w:rsidRPr="003069E4">
        <w:rPr>
          <w:rFonts w:ascii="Times New Roman" w:hAnsi="Times New Roman" w:cs="Times New Roman"/>
          <w:sz w:val="28"/>
          <w:szCs w:val="28"/>
        </w:rPr>
        <w:t xml:space="preserve">не може відповідати за діяння, </w:t>
      </w:r>
      <w:r w:rsidR="00D834C3" w:rsidRPr="003069E4">
        <w:rPr>
          <w:rFonts w:ascii="Times New Roman" w:hAnsi="Times New Roman" w:cs="Times New Roman"/>
          <w:sz w:val="28"/>
          <w:szCs w:val="28"/>
        </w:rPr>
        <w:t>які на час їх вчинення не визнавалис</w:t>
      </w:r>
      <w:r w:rsidRPr="003069E4">
        <w:rPr>
          <w:rFonts w:ascii="Times New Roman" w:hAnsi="Times New Roman" w:cs="Times New Roman"/>
          <w:sz w:val="28"/>
          <w:szCs w:val="28"/>
        </w:rPr>
        <w:t>я законом  як  правопорушення, та бути двічі притягнений</w:t>
      </w:r>
      <w:r w:rsidR="00D834C3" w:rsidRPr="003069E4">
        <w:rPr>
          <w:rFonts w:ascii="Times New Roman" w:hAnsi="Times New Roman" w:cs="Times New Roman"/>
          <w:sz w:val="28"/>
          <w:szCs w:val="28"/>
        </w:rPr>
        <w:t xml:space="preserve"> до юри</w:t>
      </w:r>
      <w:r w:rsidRPr="003069E4">
        <w:rPr>
          <w:rFonts w:ascii="Times New Roman" w:hAnsi="Times New Roman" w:cs="Times New Roman"/>
          <w:sz w:val="28"/>
          <w:szCs w:val="28"/>
        </w:rPr>
        <w:t xml:space="preserve">дичної відповідальності одного </w:t>
      </w:r>
      <w:r w:rsidR="00D834C3" w:rsidRPr="003069E4">
        <w:rPr>
          <w:rFonts w:ascii="Times New Roman" w:hAnsi="Times New Roman" w:cs="Times New Roman"/>
          <w:sz w:val="28"/>
          <w:szCs w:val="28"/>
        </w:rPr>
        <w:t>виду за одне й те саме правопорушенн</w:t>
      </w:r>
      <w:r w:rsidRPr="003069E4">
        <w:rPr>
          <w:rFonts w:ascii="Times New Roman" w:hAnsi="Times New Roman" w:cs="Times New Roman"/>
          <w:sz w:val="28"/>
          <w:szCs w:val="28"/>
        </w:rPr>
        <w:t xml:space="preserve">я (статті 58, 61, пункти 1, 22 </w:t>
      </w:r>
      <w:r w:rsidR="00D834C3" w:rsidRPr="003069E4">
        <w:rPr>
          <w:rFonts w:ascii="Times New Roman" w:hAnsi="Times New Roman" w:cs="Times New Roman"/>
          <w:sz w:val="28"/>
          <w:szCs w:val="28"/>
        </w:rPr>
        <w:t xml:space="preserve">частини першої статті 92 Конституції України). </w:t>
      </w:r>
      <w:r w:rsidR="00285AC5" w:rsidRPr="003069E4">
        <w:rPr>
          <w:rFonts w:ascii="Times New Roman" w:hAnsi="Times New Roman" w:cs="Times New Roman"/>
          <w:sz w:val="28"/>
          <w:szCs w:val="28"/>
          <w:lang w:val="uk-UA"/>
        </w:rPr>
        <w:t xml:space="preserve">У Рішенні КСУ від 22 грудня 2010 року </w:t>
      </w:r>
      <w:r w:rsidR="00285AC5" w:rsidRPr="003069E4">
        <w:rPr>
          <w:rFonts w:ascii="Times New Roman" w:hAnsi="Times New Roman" w:cs="Times New Roman"/>
          <w:sz w:val="28"/>
          <w:szCs w:val="28"/>
        </w:rPr>
        <w:t>N</w:t>
      </w:r>
      <w:r w:rsidR="00285AC5" w:rsidRPr="003069E4">
        <w:rPr>
          <w:rFonts w:ascii="Times New Roman" w:hAnsi="Times New Roman" w:cs="Times New Roman"/>
          <w:sz w:val="28"/>
          <w:szCs w:val="28"/>
          <w:lang w:val="uk-UA"/>
        </w:rPr>
        <w:t xml:space="preserve"> 23-рп/2010 (справа про адміністративну відповідальність у сфері </w:t>
      </w:r>
      <w:r w:rsidR="00285AC5" w:rsidRPr="003069E4">
        <w:rPr>
          <w:rFonts w:ascii="Times New Roman" w:hAnsi="Times New Roman" w:cs="Times New Roman"/>
          <w:sz w:val="28"/>
          <w:szCs w:val="28"/>
          <w:lang w:val="uk-UA"/>
        </w:rPr>
        <w:lastRenderedPageBreak/>
        <w:t xml:space="preserve">забезпечення безпеки дорожнього руху) зазначено, що згідно з частиною 2 статті 61 Конституції України юридична відповідальність особи має індивідуальний характер. Необхідність індивідуалізації адміністративної відповідальності передбачена частиною 2 статті  33  Кодексу, якою визначено, що при накладенні стягнення враховується характер вчиненого правопорушення, особа порушника, ступінь його вини, майновий стан, обставини, що пом'якшують і обтяжують відповідальність. </w:t>
      </w:r>
      <w:r w:rsidR="00285AC5" w:rsidRPr="003069E4">
        <w:rPr>
          <w:rFonts w:ascii="Times New Roman" w:hAnsi="Times New Roman" w:cs="Times New Roman"/>
          <w:sz w:val="28"/>
          <w:szCs w:val="28"/>
        </w:rPr>
        <w:t xml:space="preserve">У Кодексі конкретизовано й інші конституційні принципи, зокрема принцип </w:t>
      </w:r>
      <w:proofErr w:type="gramStart"/>
      <w:r w:rsidR="00285AC5" w:rsidRPr="003069E4">
        <w:rPr>
          <w:rFonts w:ascii="Times New Roman" w:hAnsi="Times New Roman" w:cs="Times New Roman"/>
          <w:sz w:val="28"/>
          <w:szCs w:val="28"/>
        </w:rPr>
        <w:t>р</w:t>
      </w:r>
      <w:proofErr w:type="gramEnd"/>
      <w:r w:rsidR="00285AC5" w:rsidRPr="003069E4">
        <w:rPr>
          <w:rFonts w:ascii="Times New Roman" w:hAnsi="Times New Roman" w:cs="Times New Roman"/>
          <w:sz w:val="28"/>
          <w:szCs w:val="28"/>
        </w:rPr>
        <w:t>івності громадян перед законом (стаття 248). За змістом статті 9 Кодексу саме винна (умисна або необережна) дія чи бездіяльність суб'єкта адміністративної відповідальності є однією з ознак адміністративного правопорушення</w:t>
      </w:r>
      <w:r w:rsidR="00285AC5" w:rsidRPr="003069E4">
        <w:rPr>
          <w:rFonts w:ascii="Times New Roman" w:hAnsi="Times New Roman" w:cs="Times New Roman"/>
          <w:sz w:val="28"/>
          <w:szCs w:val="28"/>
          <w:lang w:val="uk-UA"/>
        </w:rPr>
        <w:t xml:space="preserve"> </w:t>
      </w:r>
      <w:r w:rsidR="00285AC5" w:rsidRPr="003069E4">
        <w:rPr>
          <w:rFonts w:ascii="Times New Roman" w:hAnsi="Times New Roman" w:cs="Times New Roman"/>
          <w:sz w:val="28"/>
          <w:szCs w:val="28"/>
        </w:rPr>
        <w:t>(проступку).</w:t>
      </w:r>
    </w:p>
    <w:p w:rsidR="00D834C3" w:rsidRDefault="00D834C3" w:rsidP="006F15EE">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Положення пункту 22 частин</w:t>
      </w:r>
      <w:r w:rsidR="007F0B63" w:rsidRPr="003069E4">
        <w:rPr>
          <w:rFonts w:ascii="Times New Roman" w:hAnsi="Times New Roman" w:cs="Times New Roman"/>
          <w:sz w:val="28"/>
          <w:szCs w:val="28"/>
        </w:rPr>
        <w:t xml:space="preserve">и першої статті 92 Конституції </w:t>
      </w:r>
      <w:r w:rsidRPr="003069E4">
        <w:rPr>
          <w:rFonts w:ascii="Times New Roman" w:hAnsi="Times New Roman" w:cs="Times New Roman"/>
          <w:sz w:val="28"/>
          <w:szCs w:val="28"/>
        </w:rPr>
        <w:t>України треба розуміти так, що ним б</w:t>
      </w:r>
      <w:r w:rsidR="007F0B63" w:rsidRPr="003069E4">
        <w:rPr>
          <w:rFonts w:ascii="Times New Roman" w:hAnsi="Times New Roman" w:cs="Times New Roman"/>
          <w:sz w:val="28"/>
          <w:szCs w:val="28"/>
        </w:rPr>
        <w:t xml:space="preserve">езпосередньо не встановлюються види </w:t>
      </w:r>
      <w:r w:rsidRPr="003069E4">
        <w:rPr>
          <w:rFonts w:ascii="Times New Roman" w:hAnsi="Times New Roman" w:cs="Times New Roman"/>
          <w:sz w:val="28"/>
          <w:szCs w:val="28"/>
        </w:rPr>
        <w:t>юридичної</w:t>
      </w:r>
      <w:r w:rsidR="007F0B63" w:rsidRPr="003069E4">
        <w:rPr>
          <w:rFonts w:ascii="Times New Roman" w:hAnsi="Times New Roman" w:cs="Times New Roman"/>
          <w:sz w:val="28"/>
          <w:szCs w:val="28"/>
        </w:rPr>
        <w:t xml:space="preserve">  відповідальності. За цим положенням виключно законами України</w:t>
      </w:r>
      <w:r w:rsidRPr="003069E4">
        <w:rPr>
          <w:rFonts w:ascii="Times New Roman" w:hAnsi="Times New Roman" w:cs="Times New Roman"/>
          <w:sz w:val="28"/>
          <w:szCs w:val="28"/>
        </w:rPr>
        <w:t xml:space="preserve"> визначаються засади </w:t>
      </w:r>
      <w:r w:rsidR="007F0B63" w:rsidRPr="003069E4">
        <w:rPr>
          <w:rFonts w:ascii="Times New Roman" w:hAnsi="Times New Roman" w:cs="Times New Roman"/>
          <w:sz w:val="28"/>
          <w:szCs w:val="28"/>
        </w:rPr>
        <w:t xml:space="preserve">цивільно-правової відповідальності, </w:t>
      </w:r>
      <w:r w:rsidRPr="003069E4">
        <w:rPr>
          <w:rFonts w:ascii="Times New Roman" w:hAnsi="Times New Roman" w:cs="Times New Roman"/>
          <w:sz w:val="28"/>
          <w:szCs w:val="28"/>
        </w:rPr>
        <w:t xml:space="preserve">а також діяння, </w:t>
      </w:r>
      <w:r w:rsidR="007F0B63" w:rsidRPr="003069E4">
        <w:rPr>
          <w:rFonts w:ascii="Times New Roman" w:hAnsi="Times New Roman" w:cs="Times New Roman"/>
          <w:sz w:val="28"/>
          <w:szCs w:val="28"/>
        </w:rPr>
        <w:t>що</w:t>
      </w:r>
      <w:r w:rsidRPr="003069E4">
        <w:rPr>
          <w:rFonts w:ascii="Times New Roman" w:hAnsi="Times New Roman" w:cs="Times New Roman"/>
          <w:sz w:val="28"/>
          <w:szCs w:val="28"/>
        </w:rPr>
        <w:t xml:space="preserve"> є </w:t>
      </w:r>
      <w:r w:rsidR="007F0B63" w:rsidRPr="003069E4">
        <w:rPr>
          <w:rFonts w:ascii="Times New Roman" w:hAnsi="Times New Roman" w:cs="Times New Roman"/>
          <w:sz w:val="28"/>
          <w:szCs w:val="28"/>
        </w:rPr>
        <w:t xml:space="preserve"> злочинами, </w:t>
      </w:r>
      <w:r w:rsidRPr="003069E4">
        <w:rPr>
          <w:rFonts w:ascii="Times New Roman" w:hAnsi="Times New Roman" w:cs="Times New Roman"/>
          <w:sz w:val="28"/>
          <w:szCs w:val="28"/>
        </w:rPr>
        <w:t>адміністративними або дисциплінарним</w:t>
      </w:r>
      <w:r w:rsidR="00285AC5" w:rsidRPr="003069E4">
        <w:rPr>
          <w:rFonts w:ascii="Times New Roman" w:hAnsi="Times New Roman" w:cs="Times New Roman"/>
          <w:sz w:val="28"/>
          <w:szCs w:val="28"/>
        </w:rPr>
        <w:t xml:space="preserve">и правопорушеннями як </w:t>
      </w:r>
      <w:proofErr w:type="gramStart"/>
      <w:r w:rsidR="00285AC5" w:rsidRPr="003069E4">
        <w:rPr>
          <w:rFonts w:ascii="Times New Roman" w:hAnsi="Times New Roman" w:cs="Times New Roman"/>
          <w:sz w:val="28"/>
          <w:szCs w:val="28"/>
        </w:rPr>
        <w:t>п</w:t>
      </w:r>
      <w:proofErr w:type="gramEnd"/>
      <w:r w:rsidR="00285AC5" w:rsidRPr="003069E4">
        <w:rPr>
          <w:rFonts w:ascii="Times New Roman" w:hAnsi="Times New Roman" w:cs="Times New Roman"/>
          <w:sz w:val="28"/>
          <w:szCs w:val="28"/>
        </w:rPr>
        <w:t xml:space="preserve">ідстави кримінальної, адміністративної, </w:t>
      </w:r>
      <w:r w:rsidRPr="003069E4">
        <w:rPr>
          <w:rFonts w:ascii="Times New Roman" w:hAnsi="Times New Roman" w:cs="Times New Roman"/>
          <w:sz w:val="28"/>
          <w:szCs w:val="28"/>
        </w:rPr>
        <w:t>ди</w:t>
      </w:r>
      <w:r w:rsidR="00285AC5" w:rsidRPr="003069E4">
        <w:rPr>
          <w:rFonts w:ascii="Times New Roman" w:hAnsi="Times New Roman" w:cs="Times New Roman"/>
          <w:sz w:val="28"/>
          <w:szCs w:val="28"/>
        </w:rPr>
        <w:t xml:space="preserve">сциплінарної відповідальності, </w:t>
      </w:r>
      <w:r w:rsidRPr="003069E4">
        <w:rPr>
          <w:rFonts w:ascii="Times New Roman" w:hAnsi="Times New Roman" w:cs="Times New Roman"/>
          <w:sz w:val="28"/>
          <w:szCs w:val="28"/>
        </w:rPr>
        <w:t>та ві</w:t>
      </w:r>
      <w:r w:rsidR="00285AC5" w:rsidRPr="003069E4">
        <w:rPr>
          <w:rFonts w:ascii="Times New Roman" w:hAnsi="Times New Roman" w:cs="Times New Roman"/>
          <w:sz w:val="28"/>
          <w:szCs w:val="28"/>
        </w:rPr>
        <w:t xml:space="preserve">дповідальність </w:t>
      </w:r>
      <w:proofErr w:type="gramStart"/>
      <w:r w:rsidR="00285AC5" w:rsidRPr="003069E4">
        <w:rPr>
          <w:rFonts w:ascii="Times New Roman" w:hAnsi="Times New Roman" w:cs="Times New Roman"/>
          <w:sz w:val="28"/>
          <w:szCs w:val="28"/>
        </w:rPr>
        <w:t>за</w:t>
      </w:r>
      <w:proofErr w:type="gramEnd"/>
      <w:r w:rsidR="00285AC5" w:rsidRPr="003069E4">
        <w:rPr>
          <w:rFonts w:ascii="Times New Roman" w:hAnsi="Times New Roman" w:cs="Times New Roman"/>
          <w:sz w:val="28"/>
          <w:szCs w:val="28"/>
        </w:rPr>
        <w:t xml:space="preserve"> такі діяння. Зазначені питання не</w:t>
      </w:r>
      <w:r w:rsidRPr="003069E4">
        <w:rPr>
          <w:rFonts w:ascii="Times New Roman" w:hAnsi="Times New Roman" w:cs="Times New Roman"/>
          <w:sz w:val="28"/>
          <w:szCs w:val="28"/>
        </w:rPr>
        <w:t xml:space="preserve"> можуть </w:t>
      </w:r>
      <w:r w:rsidR="00285AC5" w:rsidRPr="003069E4">
        <w:rPr>
          <w:rFonts w:ascii="Times New Roman" w:hAnsi="Times New Roman" w:cs="Times New Roman"/>
          <w:sz w:val="28"/>
          <w:szCs w:val="28"/>
        </w:rPr>
        <w:t xml:space="preserve">бути предметом регулювання </w:t>
      </w:r>
      <w:proofErr w:type="gramStart"/>
      <w:r w:rsidR="00285AC5" w:rsidRPr="003069E4">
        <w:rPr>
          <w:rFonts w:ascii="Times New Roman" w:hAnsi="Times New Roman" w:cs="Times New Roman"/>
          <w:sz w:val="28"/>
          <w:szCs w:val="28"/>
        </w:rPr>
        <w:t>п</w:t>
      </w:r>
      <w:proofErr w:type="gramEnd"/>
      <w:r w:rsidR="00285AC5" w:rsidRPr="003069E4">
        <w:rPr>
          <w:rFonts w:ascii="Times New Roman" w:hAnsi="Times New Roman" w:cs="Times New Roman"/>
          <w:sz w:val="28"/>
          <w:szCs w:val="28"/>
        </w:rPr>
        <w:t xml:space="preserve">ідзаконними </w:t>
      </w:r>
      <w:r w:rsidRPr="003069E4">
        <w:rPr>
          <w:rFonts w:ascii="Times New Roman" w:hAnsi="Times New Roman" w:cs="Times New Roman"/>
          <w:sz w:val="28"/>
          <w:szCs w:val="28"/>
        </w:rPr>
        <w:t>нормативно-</w:t>
      </w:r>
      <w:r w:rsidR="00285AC5" w:rsidRPr="003069E4">
        <w:rPr>
          <w:rFonts w:ascii="Times New Roman" w:hAnsi="Times New Roman" w:cs="Times New Roman"/>
          <w:sz w:val="28"/>
          <w:szCs w:val="28"/>
        </w:rPr>
        <w:t xml:space="preserve">правовими </w:t>
      </w:r>
      <w:r w:rsidRPr="003069E4">
        <w:rPr>
          <w:rFonts w:ascii="Times New Roman" w:hAnsi="Times New Roman" w:cs="Times New Roman"/>
          <w:sz w:val="28"/>
          <w:szCs w:val="28"/>
        </w:rPr>
        <w:t xml:space="preserve">актами. </w:t>
      </w:r>
    </w:p>
    <w:p w:rsidR="00B3627E" w:rsidRPr="0076404F" w:rsidRDefault="00B3627E" w:rsidP="00B3627E">
      <w:pPr>
        <w:pStyle w:val="rvps2"/>
        <w:shd w:val="clear" w:color="auto" w:fill="FFFFFF"/>
        <w:spacing w:before="0" w:beforeAutospacing="0" w:after="0" w:afterAutospacing="0" w:line="360" w:lineRule="auto"/>
        <w:ind w:firstLine="709"/>
        <w:jc w:val="both"/>
        <w:rPr>
          <w:color w:val="000000"/>
          <w:sz w:val="28"/>
          <w:szCs w:val="28"/>
        </w:rPr>
      </w:pPr>
      <w:r w:rsidRPr="0076404F">
        <w:rPr>
          <w:color w:val="000000"/>
          <w:sz w:val="28"/>
          <w:szCs w:val="28"/>
          <w:shd w:val="clear" w:color="auto" w:fill="FFFFFF"/>
          <w:lang w:val="uk-UA"/>
        </w:rPr>
        <w:t>Громадянин Держави Ізраїль Мартинов В.В.</w:t>
      </w:r>
      <w:r>
        <w:rPr>
          <w:color w:val="000000"/>
          <w:sz w:val="28"/>
          <w:szCs w:val="28"/>
          <w:shd w:val="clear" w:color="auto" w:fill="FFFFFF"/>
          <w:lang w:val="uk-UA"/>
        </w:rPr>
        <w:t>, рішення по справі за конституційним зверненням якого було прийнято 31 березня 2015 р. №1-рп/2015,</w:t>
      </w:r>
      <w:r w:rsidRPr="0076404F">
        <w:rPr>
          <w:color w:val="000000"/>
          <w:sz w:val="28"/>
          <w:szCs w:val="28"/>
          <w:shd w:val="clear" w:color="auto" w:fill="FFFFFF"/>
          <w:lang w:val="uk-UA"/>
        </w:rPr>
        <w:t xml:space="preserve"> звернувся до Конституційного Суду України з клопотанням дати офіційне тлумачення положень</w:t>
      </w:r>
      <w:r w:rsidRPr="0076404F">
        <w:rPr>
          <w:color w:val="000000"/>
          <w:sz w:val="28"/>
          <w:szCs w:val="28"/>
          <w:shd w:val="clear" w:color="auto" w:fill="FFFFFF"/>
        </w:rPr>
        <w:t> </w:t>
      </w:r>
      <w:hyperlink r:id="rId6" w:anchor="n3747" w:tgtFrame="_blank" w:history="1">
        <w:r w:rsidRPr="0076404F">
          <w:rPr>
            <w:rStyle w:val="a4"/>
            <w:color w:val="auto"/>
            <w:sz w:val="28"/>
            <w:szCs w:val="28"/>
            <w:u w:val="none"/>
            <w:shd w:val="clear" w:color="auto" w:fill="FFFFFF"/>
            <w:lang w:val="uk-UA"/>
          </w:rPr>
          <w:t>частини другої</w:t>
        </w:r>
      </w:hyperlink>
      <w:r w:rsidRPr="0076404F">
        <w:rPr>
          <w:color w:val="000000"/>
          <w:sz w:val="28"/>
          <w:szCs w:val="28"/>
          <w:shd w:val="clear" w:color="auto" w:fill="FFFFFF"/>
        </w:rPr>
        <w:t> </w:t>
      </w:r>
      <w:r w:rsidRPr="0076404F">
        <w:rPr>
          <w:color w:val="000000"/>
          <w:sz w:val="28"/>
          <w:szCs w:val="28"/>
          <w:shd w:val="clear" w:color="auto" w:fill="FFFFFF"/>
          <w:lang w:val="uk-UA"/>
        </w:rPr>
        <w:t xml:space="preserve">статті 469 Митного кодексу України, в якій закріплено адміністративну відповідальність за зміну стану товарів, митне оформлення яких не закінчено, або товарів, що перебувають на тимчасовому зберіганні під митним контролем на складі тимчасового зберігання, на складі організації - отримувача гуманітарної допомоги або на митному складі, користування та розпорядження ними без дозволу органу </w:t>
      </w:r>
      <w:r w:rsidRPr="0076404F">
        <w:rPr>
          <w:color w:val="000000"/>
          <w:sz w:val="28"/>
          <w:szCs w:val="28"/>
          <w:shd w:val="clear" w:color="auto" w:fill="FFFFFF"/>
          <w:lang w:val="uk-UA"/>
        </w:rPr>
        <w:lastRenderedPageBreak/>
        <w:t>доходів і зборів, а так само невжиття передбачених</w:t>
      </w:r>
      <w:r w:rsidRPr="0076404F">
        <w:rPr>
          <w:color w:val="000000"/>
          <w:sz w:val="28"/>
          <w:szCs w:val="28"/>
          <w:shd w:val="clear" w:color="auto" w:fill="FFFFFF"/>
        </w:rPr>
        <w:t> </w:t>
      </w:r>
      <w:hyperlink r:id="rId7" w:anchor="n1813" w:tgtFrame="_blank" w:history="1">
        <w:r w:rsidRPr="0076404F">
          <w:rPr>
            <w:rStyle w:val="a4"/>
            <w:color w:val="auto"/>
            <w:sz w:val="28"/>
            <w:szCs w:val="28"/>
            <w:u w:val="none"/>
            <w:shd w:val="clear" w:color="auto" w:fill="FFFFFF"/>
            <w:lang w:val="uk-UA"/>
          </w:rPr>
          <w:t>частиною четвертою</w:t>
        </w:r>
      </w:hyperlink>
      <w:r w:rsidRPr="0076404F">
        <w:rPr>
          <w:color w:val="000000"/>
          <w:sz w:val="28"/>
          <w:szCs w:val="28"/>
          <w:shd w:val="clear" w:color="auto" w:fill="FFFFFF"/>
        </w:rPr>
        <w:t xml:space="preserve"> статті 204 Кодексу заходів щодо товарів, строк тимчасового зберігання яких під митним контролем на складі тимчасового зберігання, на складі організації - отримувача гуманітарної допомоги або на митному складі закінчився. </w:t>
      </w:r>
      <w:proofErr w:type="gramStart"/>
      <w:r w:rsidRPr="0076404F">
        <w:rPr>
          <w:color w:val="000000"/>
          <w:sz w:val="28"/>
          <w:szCs w:val="28"/>
          <w:shd w:val="clear" w:color="auto" w:fill="FFFFFF"/>
        </w:rPr>
        <w:t>Суб’єкт права на конституційне звернення просив витлумачити словосполучення „користування та розпорядження“, яке міститься у наведених положеннях, в аспекті питання, у чому полягає об’єктивна сторона адміністративного правопорушення: у користуванні та розпорядженні товарами без дозволу органу доходів і зборів чи у вчиненні однієї із зазначених дій.</w:t>
      </w:r>
      <w:proofErr w:type="gramEnd"/>
      <w:r w:rsidRPr="0076404F">
        <w:rPr>
          <w:color w:val="000000"/>
          <w:sz w:val="28"/>
          <w:szCs w:val="28"/>
          <w:shd w:val="clear" w:color="auto" w:fill="FFFFFF"/>
        </w:rPr>
        <w:t xml:space="preserve"> У результат</w:t>
      </w:r>
      <w:r w:rsidRPr="0076404F">
        <w:rPr>
          <w:color w:val="000000"/>
          <w:sz w:val="28"/>
          <w:szCs w:val="28"/>
          <w:shd w:val="clear" w:color="auto" w:fill="FFFFFF"/>
          <w:lang w:val="uk-UA"/>
        </w:rPr>
        <w:t>і</w:t>
      </w:r>
      <w:r>
        <w:rPr>
          <w:color w:val="000000"/>
          <w:sz w:val="28"/>
          <w:szCs w:val="28"/>
          <w:shd w:val="clear" w:color="auto" w:fill="FFFFFF"/>
          <w:lang w:val="uk-UA"/>
        </w:rPr>
        <w:t xml:space="preserve"> </w:t>
      </w:r>
      <w:r w:rsidRPr="0076404F">
        <w:rPr>
          <w:color w:val="000000"/>
          <w:sz w:val="28"/>
          <w:szCs w:val="28"/>
          <w:shd w:val="clear" w:color="auto" w:fill="FFFFFF"/>
        </w:rPr>
        <w:t xml:space="preserve">розгляду справи </w:t>
      </w:r>
      <w:r w:rsidRPr="0076404F">
        <w:rPr>
          <w:color w:val="000000"/>
          <w:sz w:val="28"/>
          <w:szCs w:val="28"/>
          <w:shd w:val="clear" w:color="auto" w:fill="FFFFFF"/>
          <w:lang w:val="uk-UA"/>
        </w:rPr>
        <w:t xml:space="preserve">КСУ вирішив, що </w:t>
      </w:r>
      <w:r>
        <w:rPr>
          <w:color w:val="000000"/>
          <w:sz w:val="28"/>
          <w:szCs w:val="28"/>
          <w:lang w:val="uk-UA"/>
        </w:rPr>
        <w:t>с</w:t>
      </w:r>
      <w:r w:rsidRPr="0076404F">
        <w:rPr>
          <w:color w:val="000000"/>
          <w:sz w:val="28"/>
          <w:szCs w:val="28"/>
        </w:rPr>
        <w:t>ловосполучення „користування та розпорядження“, що міститься в положеннях </w:t>
      </w:r>
      <w:hyperlink r:id="rId8" w:anchor="n3747" w:tgtFrame="_blank" w:history="1">
        <w:r w:rsidRPr="0076404F">
          <w:rPr>
            <w:rStyle w:val="a4"/>
            <w:color w:val="auto"/>
            <w:sz w:val="28"/>
            <w:szCs w:val="28"/>
            <w:u w:val="none"/>
          </w:rPr>
          <w:t>частини другої</w:t>
        </w:r>
      </w:hyperlink>
      <w:r w:rsidRPr="0076404F">
        <w:rPr>
          <w:color w:val="000000"/>
          <w:sz w:val="28"/>
          <w:szCs w:val="28"/>
        </w:rPr>
        <w:t xml:space="preserve"> статті 469 Митного кодексу України, згідно з якою адміністративним правопорушенням визнається, зокрема, зміна стану товарів, митне оформлення яких не закінчено, або товарів, що перебувають на тимчасовому зберіганні </w:t>
      </w:r>
      <w:proofErr w:type="gramStart"/>
      <w:r w:rsidRPr="0076404F">
        <w:rPr>
          <w:color w:val="000000"/>
          <w:sz w:val="28"/>
          <w:szCs w:val="28"/>
        </w:rPr>
        <w:t>п</w:t>
      </w:r>
      <w:proofErr w:type="gramEnd"/>
      <w:r w:rsidRPr="0076404F">
        <w:rPr>
          <w:color w:val="000000"/>
          <w:sz w:val="28"/>
          <w:szCs w:val="28"/>
        </w:rPr>
        <w:t xml:space="preserve">ід митним контролем </w:t>
      </w:r>
      <w:proofErr w:type="gramStart"/>
      <w:r w:rsidRPr="0076404F">
        <w:rPr>
          <w:color w:val="000000"/>
          <w:sz w:val="28"/>
          <w:szCs w:val="28"/>
        </w:rPr>
        <w:t xml:space="preserve">на складі тимчасового зберігання, на складі організації - отримувача гуманітарної допомоги або на митному складі, користування та розпорядження ними без дозволу органу доходів і зборів, необхідно розуміти так, що адміністративним правопорушенням є </w:t>
      </w:r>
      <w:r w:rsidRPr="0076404F">
        <w:rPr>
          <w:i/>
          <w:color w:val="000000"/>
          <w:sz w:val="28"/>
          <w:szCs w:val="28"/>
        </w:rPr>
        <w:t>окремо як користування</w:t>
      </w:r>
      <w:r w:rsidRPr="0076404F">
        <w:rPr>
          <w:color w:val="000000"/>
          <w:sz w:val="28"/>
          <w:szCs w:val="28"/>
        </w:rPr>
        <w:t xml:space="preserve">, </w:t>
      </w:r>
      <w:r w:rsidRPr="0076404F">
        <w:rPr>
          <w:i/>
          <w:color w:val="000000"/>
          <w:sz w:val="28"/>
          <w:szCs w:val="28"/>
        </w:rPr>
        <w:t>так і розпорядження</w:t>
      </w:r>
      <w:r w:rsidRPr="0076404F">
        <w:rPr>
          <w:color w:val="000000"/>
          <w:sz w:val="28"/>
          <w:szCs w:val="28"/>
        </w:rPr>
        <w:t xml:space="preserve"> без дозволу органу доходів і зборів товарами, митне оформлення яких не закінчено або які перебувають</w:t>
      </w:r>
      <w:proofErr w:type="gramEnd"/>
      <w:r w:rsidRPr="0076404F">
        <w:rPr>
          <w:color w:val="000000"/>
          <w:sz w:val="28"/>
          <w:szCs w:val="28"/>
        </w:rPr>
        <w:t xml:space="preserve"> на тимчасовому зберіганні </w:t>
      </w:r>
      <w:proofErr w:type="gramStart"/>
      <w:r w:rsidRPr="0076404F">
        <w:rPr>
          <w:color w:val="000000"/>
          <w:sz w:val="28"/>
          <w:szCs w:val="28"/>
        </w:rPr>
        <w:t>п</w:t>
      </w:r>
      <w:proofErr w:type="gramEnd"/>
      <w:r w:rsidRPr="0076404F">
        <w:rPr>
          <w:color w:val="000000"/>
          <w:sz w:val="28"/>
          <w:szCs w:val="28"/>
        </w:rPr>
        <w:t>ід митним контролем чи поміщені в режим митного складу.</w:t>
      </w:r>
    </w:p>
    <w:p w:rsidR="00B3627E" w:rsidRPr="00551E7B" w:rsidRDefault="00B3627E" w:rsidP="00551E7B">
      <w:pPr>
        <w:pStyle w:val="rvps2"/>
        <w:shd w:val="clear" w:color="auto" w:fill="FFFFFF"/>
        <w:spacing w:before="0" w:beforeAutospacing="0" w:after="0" w:afterAutospacing="0" w:line="360" w:lineRule="auto"/>
        <w:ind w:firstLine="709"/>
        <w:jc w:val="both"/>
        <w:rPr>
          <w:color w:val="000000"/>
          <w:sz w:val="28"/>
          <w:szCs w:val="28"/>
          <w:lang w:val="uk-UA"/>
        </w:rPr>
      </w:pPr>
      <w:bookmarkStart w:id="0" w:name="n32"/>
      <w:bookmarkEnd w:id="0"/>
      <w:r w:rsidRPr="0076404F">
        <w:rPr>
          <w:color w:val="000000"/>
          <w:sz w:val="28"/>
          <w:szCs w:val="28"/>
        </w:rPr>
        <w:t xml:space="preserve">Користування або розпорядження транспортними засобами особистого користування, які поміщені в митний режим тимчасового ввезення на митну </w:t>
      </w:r>
      <w:r w:rsidRPr="00551E7B">
        <w:rPr>
          <w:color w:val="000000"/>
          <w:sz w:val="28"/>
          <w:szCs w:val="28"/>
        </w:rPr>
        <w:t>територію України, не є адміністративним правопорушенням, передбаченим у </w:t>
      </w:r>
      <w:hyperlink r:id="rId9" w:anchor="n3747" w:tgtFrame="_blank" w:history="1">
        <w:r w:rsidRPr="00551E7B">
          <w:rPr>
            <w:rStyle w:val="a4"/>
            <w:color w:val="auto"/>
            <w:sz w:val="28"/>
            <w:szCs w:val="28"/>
            <w:u w:val="none"/>
          </w:rPr>
          <w:t>частині другій</w:t>
        </w:r>
      </w:hyperlink>
      <w:r w:rsidRPr="00551E7B">
        <w:rPr>
          <w:color w:val="000000"/>
          <w:sz w:val="28"/>
          <w:szCs w:val="28"/>
        </w:rPr>
        <w:t> статті 469 Митного кодексу України.</w:t>
      </w:r>
    </w:p>
    <w:p w:rsidR="00551E7B" w:rsidRPr="00551E7B" w:rsidRDefault="00551E7B" w:rsidP="00551E7B">
      <w:pPr>
        <w:pStyle w:val="a5"/>
        <w:shd w:val="clear" w:color="auto" w:fill="FFFFFF"/>
        <w:spacing w:before="0" w:beforeAutospacing="0" w:after="0" w:afterAutospacing="0" w:line="360" w:lineRule="auto"/>
        <w:ind w:firstLine="709"/>
        <w:jc w:val="both"/>
        <w:rPr>
          <w:sz w:val="28"/>
          <w:szCs w:val="28"/>
          <w:lang w:val="uk-UA"/>
        </w:rPr>
      </w:pPr>
      <w:r w:rsidRPr="00551E7B">
        <w:rPr>
          <w:color w:val="000000"/>
          <w:sz w:val="28"/>
          <w:szCs w:val="28"/>
          <w:lang w:val="uk-UA"/>
        </w:rPr>
        <w:t>П</w:t>
      </w:r>
      <w:r w:rsidR="00DD421D">
        <w:rPr>
          <w:color w:val="000000"/>
          <w:sz w:val="28"/>
          <w:szCs w:val="28"/>
          <w:lang w:val="uk-UA"/>
        </w:rPr>
        <w:t>рактичним п</w:t>
      </w:r>
      <w:r w:rsidRPr="00551E7B">
        <w:rPr>
          <w:color w:val="000000"/>
          <w:sz w:val="28"/>
          <w:szCs w:val="28"/>
          <w:lang w:val="uk-UA"/>
        </w:rPr>
        <w:t xml:space="preserve">рикладом </w:t>
      </w:r>
      <w:r w:rsidR="00DD421D">
        <w:rPr>
          <w:color w:val="000000"/>
          <w:sz w:val="28"/>
          <w:szCs w:val="28"/>
          <w:lang w:val="uk-UA"/>
        </w:rPr>
        <w:t>застосув</w:t>
      </w:r>
      <w:r w:rsidRPr="00551E7B">
        <w:rPr>
          <w:color w:val="000000"/>
          <w:sz w:val="28"/>
          <w:szCs w:val="28"/>
          <w:lang w:val="uk-UA"/>
        </w:rPr>
        <w:t>ання вказан</w:t>
      </w:r>
      <w:r w:rsidR="00DD421D">
        <w:rPr>
          <w:color w:val="000000"/>
          <w:sz w:val="28"/>
          <w:szCs w:val="28"/>
          <w:lang w:val="uk-UA"/>
        </w:rPr>
        <w:t>ого</w:t>
      </w:r>
      <w:r w:rsidRPr="00551E7B">
        <w:rPr>
          <w:color w:val="000000"/>
          <w:sz w:val="28"/>
          <w:szCs w:val="28"/>
          <w:lang w:val="uk-UA"/>
        </w:rPr>
        <w:t xml:space="preserve"> Рішення КСУ є </w:t>
      </w:r>
      <w:r w:rsidRPr="00551E7B">
        <w:rPr>
          <w:sz w:val="28"/>
          <w:szCs w:val="28"/>
          <w:shd w:val="clear" w:color="auto" w:fill="FFFFFF"/>
          <w:lang w:val="uk-UA"/>
        </w:rPr>
        <w:t xml:space="preserve">справа, що розглядалася колегією суддів Касаційного адміністративного суду у складі Верховного Суду трьома роками пізніше (Постанова ВС від 01 жовтня 2018 року справа № 689/1980/16-а) та стосувалася автомобіля </w:t>
      </w:r>
      <w:r>
        <w:rPr>
          <w:sz w:val="28"/>
          <w:szCs w:val="28"/>
          <w:shd w:val="clear" w:color="auto" w:fill="FFFFFF"/>
          <w:lang w:val="uk-UA"/>
        </w:rPr>
        <w:t>з</w:t>
      </w:r>
      <w:r w:rsidRPr="00551E7B">
        <w:rPr>
          <w:sz w:val="28"/>
          <w:szCs w:val="28"/>
          <w:shd w:val="clear" w:color="auto" w:fill="FFFFFF"/>
          <w:lang w:val="uk-UA"/>
        </w:rPr>
        <w:t xml:space="preserve"> Естонською </w:t>
      </w:r>
      <w:r w:rsidRPr="00551E7B">
        <w:rPr>
          <w:sz w:val="28"/>
          <w:szCs w:val="28"/>
          <w:shd w:val="clear" w:color="auto" w:fill="FFFFFF"/>
          <w:lang w:val="uk-UA"/>
        </w:rPr>
        <w:lastRenderedPageBreak/>
        <w:t>реєстраці</w:t>
      </w:r>
      <w:r>
        <w:rPr>
          <w:sz w:val="28"/>
          <w:szCs w:val="28"/>
          <w:shd w:val="clear" w:color="auto" w:fill="FFFFFF"/>
          <w:lang w:val="uk-UA"/>
        </w:rPr>
        <w:t xml:space="preserve">єю, </w:t>
      </w:r>
      <w:r w:rsidRPr="00551E7B">
        <w:rPr>
          <w:sz w:val="28"/>
          <w:szCs w:val="28"/>
          <w:shd w:val="clear" w:color="auto" w:fill="FFFFFF"/>
          <w:lang w:val="uk-UA"/>
        </w:rPr>
        <w:t>ввезен</w:t>
      </w:r>
      <w:r>
        <w:rPr>
          <w:sz w:val="28"/>
          <w:szCs w:val="28"/>
          <w:shd w:val="clear" w:color="auto" w:fill="FFFFFF"/>
          <w:lang w:val="uk-UA"/>
        </w:rPr>
        <w:t>ого</w:t>
      </w:r>
      <w:r w:rsidRPr="00551E7B">
        <w:rPr>
          <w:sz w:val="28"/>
          <w:szCs w:val="28"/>
          <w:shd w:val="clear" w:color="auto" w:fill="FFFFFF"/>
          <w:lang w:val="uk-UA"/>
        </w:rPr>
        <w:t xml:space="preserve"> позивачем на митну територію </w:t>
      </w:r>
      <w:r w:rsidRPr="00551E7B">
        <w:rPr>
          <w:sz w:val="28"/>
          <w:szCs w:val="28"/>
          <w:shd w:val="clear" w:color="auto" w:fill="FFFFFF"/>
        </w:rPr>
        <w:t>України на підставі митної декларації із зазначенням мети переміщення - транзит. Судами попередніх інстанцій встановлено, що позивач не мав наміру здійснювати транзит транспортного засобу між митними органами, як це передбачено </w:t>
      </w:r>
      <w:hyperlink r:id="rId10" w:tgtFrame="_blank" w:history="1">
        <w:r w:rsidRPr="00551E7B">
          <w:rPr>
            <w:rStyle w:val="a4"/>
            <w:color w:val="auto"/>
            <w:sz w:val="28"/>
            <w:szCs w:val="28"/>
            <w:u w:val="none"/>
            <w:shd w:val="clear" w:color="auto" w:fill="FFFFFF"/>
          </w:rPr>
          <w:t>статтею 90 МК України</w:t>
        </w:r>
      </w:hyperlink>
      <w:r w:rsidRPr="00551E7B">
        <w:rPr>
          <w:sz w:val="28"/>
          <w:szCs w:val="28"/>
          <w:shd w:val="clear" w:color="auto" w:fill="FFFFFF"/>
        </w:rPr>
        <w:t>, у строки, визначені </w:t>
      </w:r>
      <w:hyperlink r:id="rId11" w:tgtFrame="_blank" w:history="1">
        <w:r w:rsidRPr="00551E7B">
          <w:rPr>
            <w:rStyle w:val="a4"/>
            <w:color w:val="auto"/>
            <w:sz w:val="28"/>
            <w:szCs w:val="28"/>
            <w:u w:val="none"/>
            <w:shd w:val="clear" w:color="auto" w:fill="FFFFFF"/>
          </w:rPr>
          <w:t>статтею 95 МК України</w:t>
        </w:r>
      </w:hyperlink>
      <w:r w:rsidRPr="00551E7B">
        <w:rPr>
          <w:sz w:val="28"/>
          <w:szCs w:val="28"/>
          <w:shd w:val="clear" w:color="auto" w:fill="FFFFFF"/>
        </w:rPr>
        <w:t xml:space="preserve">, а </w:t>
      </w:r>
      <w:proofErr w:type="gramStart"/>
      <w:r w:rsidRPr="00551E7B">
        <w:rPr>
          <w:sz w:val="28"/>
          <w:szCs w:val="28"/>
          <w:shd w:val="clear" w:color="auto" w:fill="FFFFFF"/>
        </w:rPr>
        <w:t>вв</w:t>
      </w:r>
      <w:proofErr w:type="gramEnd"/>
      <w:r w:rsidRPr="00551E7B">
        <w:rPr>
          <w:sz w:val="28"/>
          <w:szCs w:val="28"/>
          <w:shd w:val="clear" w:color="auto" w:fill="FFFFFF"/>
        </w:rPr>
        <w:t>із зазначений транспортний засіб для тривалого використання на території України</w:t>
      </w:r>
      <w:r>
        <w:rPr>
          <w:sz w:val="28"/>
          <w:szCs w:val="28"/>
          <w:shd w:val="clear" w:color="auto" w:fill="FFFFFF"/>
          <w:lang w:val="uk-UA"/>
        </w:rPr>
        <w:t>.</w:t>
      </w:r>
      <w:r w:rsidRPr="00551E7B">
        <w:rPr>
          <w:sz w:val="28"/>
          <w:szCs w:val="28"/>
        </w:rPr>
        <w:t xml:space="preserve"> Митницею прийнято постанову в справі про порушення митних правил, якою </w:t>
      </w:r>
      <w:r>
        <w:rPr>
          <w:sz w:val="28"/>
          <w:szCs w:val="28"/>
          <w:lang w:val="uk-UA"/>
        </w:rPr>
        <w:t xml:space="preserve">позивача </w:t>
      </w:r>
      <w:r w:rsidRPr="00551E7B">
        <w:rPr>
          <w:sz w:val="28"/>
          <w:szCs w:val="28"/>
        </w:rPr>
        <w:t>визнано винним у вчиненні порушення митних правил, передбаченого частиною другою </w:t>
      </w:r>
      <w:hyperlink r:id="rId12" w:tgtFrame="_blank" w:history="1">
        <w:r w:rsidRPr="00551E7B">
          <w:rPr>
            <w:rStyle w:val="a4"/>
            <w:color w:val="auto"/>
            <w:sz w:val="28"/>
            <w:szCs w:val="28"/>
            <w:u w:val="none"/>
          </w:rPr>
          <w:t>статті 469 МК України</w:t>
        </w:r>
      </w:hyperlink>
      <w:r w:rsidRPr="00551E7B">
        <w:rPr>
          <w:sz w:val="28"/>
          <w:szCs w:val="28"/>
        </w:rPr>
        <w:t> та накладено на нього штраф у розмі</w:t>
      </w:r>
      <w:proofErr w:type="gramStart"/>
      <w:r w:rsidRPr="00551E7B">
        <w:rPr>
          <w:sz w:val="28"/>
          <w:szCs w:val="28"/>
        </w:rPr>
        <w:t>р</w:t>
      </w:r>
      <w:proofErr w:type="gramEnd"/>
      <w:r w:rsidRPr="00551E7B">
        <w:rPr>
          <w:sz w:val="28"/>
          <w:szCs w:val="28"/>
        </w:rPr>
        <w:t>і 500 неоподатковуваних мінімумів доходів громадян (8500 грн.).</w:t>
      </w:r>
      <w:r>
        <w:rPr>
          <w:sz w:val="28"/>
          <w:szCs w:val="28"/>
          <w:lang w:val="uk-UA"/>
        </w:rPr>
        <w:t xml:space="preserve"> </w:t>
      </w:r>
    </w:p>
    <w:p w:rsidR="00551E7B" w:rsidRPr="00551E7B" w:rsidRDefault="00551E7B" w:rsidP="00551E7B">
      <w:pPr>
        <w:pStyle w:val="a5"/>
        <w:shd w:val="clear" w:color="auto" w:fill="FFFFFF"/>
        <w:spacing w:before="0" w:beforeAutospacing="0" w:after="0" w:afterAutospacing="0" w:line="360" w:lineRule="auto"/>
        <w:ind w:firstLine="709"/>
        <w:jc w:val="both"/>
        <w:rPr>
          <w:sz w:val="28"/>
          <w:szCs w:val="28"/>
        </w:rPr>
      </w:pPr>
      <w:bookmarkStart w:id="1" w:name="35"/>
      <w:bookmarkStart w:id="2" w:name="36"/>
      <w:bookmarkEnd w:id="1"/>
      <w:bookmarkEnd w:id="2"/>
      <w:r>
        <w:rPr>
          <w:sz w:val="28"/>
          <w:szCs w:val="28"/>
          <w:lang w:val="uk-UA"/>
        </w:rPr>
        <w:t xml:space="preserve">Суд першої інстанції позов задовольнив, </w:t>
      </w:r>
      <w:r w:rsidRPr="00551E7B">
        <w:rPr>
          <w:sz w:val="28"/>
          <w:szCs w:val="28"/>
          <w:lang w:val="uk-UA"/>
        </w:rPr>
        <w:t>суд апеляційної інстанції</w:t>
      </w:r>
      <w:r>
        <w:rPr>
          <w:sz w:val="28"/>
          <w:szCs w:val="28"/>
          <w:lang w:val="uk-UA"/>
        </w:rPr>
        <w:t>,</w:t>
      </w:r>
      <w:r w:rsidRPr="00551E7B">
        <w:rPr>
          <w:sz w:val="28"/>
          <w:szCs w:val="28"/>
          <w:lang w:val="uk-UA"/>
        </w:rPr>
        <w:t xml:space="preserve"> </w:t>
      </w:r>
      <w:r>
        <w:rPr>
          <w:sz w:val="28"/>
          <w:szCs w:val="28"/>
          <w:lang w:val="uk-UA"/>
        </w:rPr>
        <w:t>с</w:t>
      </w:r>
      <w:r w:rsidRPr="00551E7B">
        <w:rPr>
          <w:sz w:val="28"/>
          <w:szCs w:val="28"/>
          <w:lang w:val="uk-UA"/>
        </w:rPr>
        <w:t>касовуючи рішення суду першої інстанції, фактично визнав, що позивачем вчинено порушення, передбачене</w:t>
      </w:r>
      <w:r w:rsidRPr="00551E7B">
        <w:rPr>
          <w:sz w:val="28"/>
          <w:szCs w:val="28"/>
        </w:rPr>
        <w:t> </w:t>
      </w:r>
      <w:hyperlink r:id="rId13" w:tgtFrame="_blank" w:history="1">
        <w:r w:rsidRPr="00551E7B">
          <w:rPr>
            <w:rStyle w:val="a4"/>
            <w:color w:val="auto"/>
            <w:sz w:val="28"/>
            <w:szCs w:val="28"/>
            <w:u w:val="none"/>
            <w:lang w:val="uk-UA"/>
          </w:rPr>
          <w:t xml:space="preserve">статтею </w:t>
        </w:r>
        <w:r w:rsidRPr="00551E7B">
          <w:rPr>
            <w:rStyle w:val="a4"/>
            <w:color w:val="auto"/>
            <w:sz w:val="28"/>
            <w:szCs w:val="28"/>
            <w:u w:val="none"/>
          </w:rPr>
          <w:t>470 МК України</w:t>
        </w:r>
      </w:hyperlink>
      <w:r w:rsidRPr="00551E7B">
        <w:rPr>
          <w:sz w:val="28"/>
          <w:szCs w:val="28"/>
        </w:rPr>
        <w:t>. Однак з огляду на те, що на момент виявлення такого порушення сплив встановлений законом строк притягнення позивача до відповідальності, в той час як порушення, передбачене частиною другою </w:t>
      </w:r>
      <w:hyperlink r:id="rId14" w:tgtFrame="_blank" w:history="1">
        <w:r w:rsidRPr="00551E7B">
          <w:rPr>
            <w:rStyle w:val="a4"/>
            <w:color w:val="auto"/>
            <w:sz w:val="28"/>
            <w:szCs w:val="28"/>
            <w:u w:val="none"/>
          </w:rPr>
          <w:t>статті 469 МК України</w:t>
        </w:r>
      </w:hyperlink>
      <w:r w:rsidRPr="00551E7B">
        <w:rPr>
          <w:sz w:val="28"/>
          <w:szCs w:val="28"/>
        </w:rPr>
        <w:t xml:space="preserve"> носить триваючий характер, суд апеляційної інстанції дійшов висновку, що постанова </w:t>
      </w:r>
      <w:proofErr w:type="gramStart"/>
      <w:r w:rsidRPr="00551E7B">
        <w:rPr>
          <w:sz w:val="28"/>
          <w:szCs w:val="28"/>
        </w:rPr>
        <w:t>в</w:t>
      </w:r>
      <w:proofErr w:type="gramEnd"/>
      <w:r w:rsidRPr="00551E7B">
        <w:rPr>
          <w:sz w:val="28"/>
          <w:szCs w:val="28"/>
        </w:rPr>
        <w:t xml:space="preserve"> </w:t>
      </w:r>
      <w:proofErr w:type="gramStart"/>
      <w:r w:rsidRPr="00551E7B">
        <w:rPr>
          <w:sz w:val="28"/>
          <w:szCs w:val="28"/>
        </w:rPr>
        <w:t>справ</w:t>
      </w:r>
      <w:proofErr w:type="gramEnd"/>
      <w:r w:rsidRPr="00551E7B">
        <w:rPr>
          <w:sz w:val="28"/>
          <w:szCs w:val="28"/>
        </w:rPr>
        <w:t>і про порушення митних правил прийнята Митницею правомірно.</w:t>
      </w:r>
    </w:p>
    <w:p w:rsidR="00B3627E" w:rsidRPr="005309DE" w:rsidRDefault="00551E7B" w:rsidP="005309DE">
      <w:pPr>
        <w:pStyle w:val="a5"/>
        <w:shd w:val="clear" w:color="auto" w:fill="FFFFFF"/>
        <w:spacing w:before="0" w:beforeAutospacing="0" w:after="0" w:afterAutospacing="0" w:line="360" w:lineRule="auto"/>
        <w:ind w:firstLine="709"/>
        <w:jc w:val="both"/>
        <w:rPr>
          <w:sz w:val="28"/>
          <w:szCs w:val="28"/>
          <w:lang w:val="uk-UA"/>
        </w:rPr>
      </w:pPr>
      <w:bookmarkStart w:id="3" w:name="37"/>
      <w:bookmarkEnd w:id="3"/>
      <w:r w:rsidRPr="00551E7B">
        <w:rPr>
          <w:sz w:val="28"/>
          <w:szCs w:val="28"/>
        </w:rPr>
        <w:t>Між тим, колегія суддів вважає такий висновок суду апеляційної інстанції помилковим, враховуючи наступне.</w:t>
      </w:r>
      <w:r w:rsidRPr="00551E7B">
        <w:rPr>
          <w:sz w:val="28"/>
          <w:szCs w:val="28"/>
          <w:shd w:val="clear" w:color="auto" w:fill="FFFFFF"/>
        </w:rPr>
        <w:t xml:space="preserve"> Із системного аналізу наведених положень </w:t>
      </w:r>
      <w:hyperlink r:id="rId15" w:tgtFrame="_blank" w:history="1">
        <w:r w:rsidRPr="00551E7B">
          <w:rPr>
            <w:rStyle w:val="a4"/>
            <w:color w:val="auto"/>
            <w:sz w:val="28"/>
            <w:szCs w:val="28"/>
            <w:u w:val="none"/>
            <w:shd w:val="clear" w:color="auto" w:fill="FFFFFF"/>
          </w:rPr>
          <w:t>МК України</w:t>
        </w:r>
      </w:hyperlink>
      <w:r w:rsidRPr="00551E7B">
        <w:rPr>
          <w:sz w:val="28"/>
          <w:szCs w:val="28"/>
          <w:shd w:val="clear" w:color="auto" w:fill="FFFFFF"/>
        </w:rPr>
        <w:t> та </w:t>
      </w:r>
      <w:hyperlink r:id="rId16" w:tgtFrame="_blank" w:history="1">
        <w:proofErr w:type="gramStart"/>
        <w:r w:rsidRPr="00551E7B">
          <w:rPr>
            <w:rStyle w:val="a4"/>
            <w:color w:val="auto"/>
            <w:sz w:val="28"/>
            <w:szCs w:val="28"/>
            <w:u w:val="none"/>
            <w:shd w:val="clear" w:color="auto" w:fill="FFFFFF"/>
          </w:rPr>
          <w:t>р</w:t>
        </w:r>
        <w:proofErr w:type="gramEnd"/>
        <w:r w:rsidRPr="00551E7B">
          <w:rPr>
            <w:rStyle w:val="a4"/>
            <w:color w:val="auto"/>
            <w:sz w:val="28"/>
            <w:szCs w:val="28"/>
            <w:u w:val="none"/>
            <w:shd w:val="clear" w:color="auto" w:fill="FFFFFF"/>
          </w:rPr>
          <w:t>ішення Конституційного Суду України N 1-рп/2015 від 31.03.2015</w:t>
        </w:r>
      </w:hyperlink>
      <w:r w:rsidRPr="00551E7B">
        <w:rPr>
          <w:sz w:val="28"/>
          <w:szCs w:val="28"/>
          <w:shd w:val="clear" w:color="auto" w:fill="FFFFFF"/>
        </w:rPr>
        <w:t>, Верховний Суд дійшов висновку, що користування або розпорядження транспортними засобами особистого користування, які ввезені з метою транзиту через митну територію України, не є адміністративним правопорушенням, передбаченим у частині другій </w:t>
      </w:r>
      <w:hyperlink r:id="rId17" w:tgtFrame="_blank" w:history="1">
        <w:r w:rsidRPr="00551E7B">
          <w:rPr>
            <w:rStyle w:val="a4"/>
            <w:color w:val="auto"/>
            <w:sz w:val="28"/>
            <w:szCs w:val="28"/>
            <w:u w:val="none"/>
            <w:shd w:val="clear" w:color="auto" w:fill="FFFFFF"/>
          </w:rPr>
          <w:t>статті 469 МК України</w:t>
        </w:r>
      </w:hyperlink>
      <w:r w:rsidRPr="00551E7B">
        <w:rPr>
          <w:sz w:val="28"/>
          <w:szCs w:val="28"/>
          <w:shd w:val="clear" w:color="auto" w:fill="FFFFFF"/>
        </w:rPr>
        <w:t>.</w:t>
      </w:r>
    </w:p>
    <w:p w:rsidR="00D834C3" w:rsidRPr="003069E4" w:rsidRDefault="00D834C3" w:rsidP="006F15EE">
      <w:pPr>
        <w:pStyle w:val="HTML"/>
        <w:shd w:val="clear" w:color="auto" w:fill="FFFFFF"/>
        <w:spacing w:line="360" w:lineRule="auto"/>
        <w:ind w:firstLine="709"/>
        <w:jc w:val="both"/>
        <w:rPr>
          <w:rFonts w:ascii="Times New Roman" w:hAnsi="Times New Roman" w:cs="Times New Roman"/>
          <w:sz w:val="28"/>
          <w:szCs w:val="28"/>
          <w:lang w:val="uk-UA"/>
        </w:rPr>
      </w:pPr>
      <w:r w:rsidRPr="00551E7B">
        <w:rPr>
          <w:rFonts w:ascii="Times New Roman" w:hAnsi="Times New Roman" w:cs="Times New Roman"/>
          <w:sz w:val="28"/>
          <w:szCs w:val="28"/>
        </w:rPr>
        <w:t>Положення частини першої с</w:t>
      </w:r>
      <w:r w:rsidR="00285AC5" w:rsidRPr="00551E7B">
        <w:rPr>
          <w:rFonts w:ascii="Times New Roman" w:hAnsi="Times New Roman" w:cs="Times New Roman"/>
          <w:sz w:val="28"/>
          <w:szCs w:val="28"/>
        </w:rPr>
        <w:t>татті 38 Кодексу Україн</w:t>
      </w:r>
      <w:r w:rsidR="00285AC5" w:rsidRPr="003069E4">
        <w:rPr>
          <w:rFonts w:ascii="Times New Roman" w:hAnsi="Times New Roman" w:cs="Times New Roman"/>
          <w:sz w:val="28"/>
          <w:szCs w:val="28"/>
        </w:rPr>
        <w:t>и про адміністративні правопорушення,</w:t>
      </w:r>
      <w:r w:rsidRPr="003069E4">
        <w:rPr>
          <w:rFonts w:ascii="Times New Roman" w:hAnsi="Times New Roman" w:cs="Times New Roman"/>
          <w:sz w:val="28"/>
          <w:szCs w:val="28"/>
        </w:rPr>
        <w:t xml:space="preserve"> зг</w:t>
      </w:r>
      <w:r w:rsidR="00285AC5" w:rsidRPr="003069E4">
        <w:rPr>
          <w:rFonts w:ascii="Times New Roman" w:hAnsi="Times New Roman" w:cs="Times New Roman"/>
          <w:sz w:val="28"/>
          <w:szCs w:val="28"/>
        </w:rPr>
        <w:t xml:space="preserve">ідно з яким адміністративне </w:t>
      </w:r>
      <w:r w:rsidRPr="003069E4">
        <w:rPr>
          <w:rFonts w:ascii="Times New Roman" w:hAnsi="Times New Roman" w:cs="Times New Roman"/>
          <w:sz w:val="28"/>
          <w:szCs w:val="28"/>
        </w:rPr>
        <w:t xml:space="preserve">стягнення </w:t>
      </w:r>
      <w:r w:rsidRPr="003069E4">
        <w:rPr>
          <w:rFonts w:ascii="Times New Roman" w:hAnsi="Times New Roman" w:cs="Times New Roman"/>
          <w:sz w:val="28"/>
          <w:szCs w:val="28"/>
        </w:rPr>
        <w:lastRenderedPageBreak/>
        <w:t xml:space="preserve">може бути накладено не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із</w:t>
      </w:r>
      <w:r w:rsidR="00285AC5" w:rsidRPr="003069E4">
        <w:rPr>
          <w:rFonts w:ascii="Times New Roman" w:hAnsi="Times New Roman" w:cs="Times New Roman"/>
          <w:sz w:val="28"/>
          <w:szCs w:val="28"/>
        </w:rPr>
        <w:t>ніш як через два місяці з дня вчинення правопорушення, а при</w:t>
      </w:r>
      <w:r w:rsidRPr="003069E4">
        <w:rPr>
          <w:rFonts w:ascii="Times New Roman" w:hAnsi="Times New Roman" w:cs="Times New Roman"/>
          <w:sz w:val="28"/>
          <w:szCs w:val="28"/>
        </w:rPr>
        <w:t xml:space="preserve"> триваючому правопорушенні -</w:t>
      </w:r>
      <w:r w:rsidR="00285AC5" w:rsidRPr="003069E4">
        <w:rPr>
          <w:rFonts w:ascii="Times New Roman" w:hAnsi="Times New Roman" w:cs="Times New Roman"/>
          <w:sz w:val="28"/>
          <w:szCs w:val="28"/>
        </w:rPr>
        <w:t xml:space="preserve"> два місяці з дня його виявлення, </w:t>
      </w:r>
      <w:r w:rsidRPr="003069E4">
        <w:rPr>
          <w:rFonts w:ascii="Times New Roman" w:hAnsi="Times New Roman" w:cs="Times New Roman"/>
          <w:sz w:val="28"/>
          <w:szCs w:val="28"/>
        </w:rPr>
        <w:t>слід р</w:t>
      </w:r>
      <w:r w:rsidR="00285AC5" w:rsidRPr="003069E4">
        <w:rPr>
          <w:rFonts w:ascii="Times New Roman" w:hAnsi="Times New Roman" w:cs="Times New Roman"/>
          <w:sz w:val="28"/>
          <w:szCs w:val="28"/>
        </w:rPr>
        <w:t xml:space="preserve">озуміти так що передбачені цією статтею строки не застосовуються у випадках притягнення </w:t>
      </w:r>
      <w:r w:rsidRPr="003069E4">
        <w:rPr>
          <w:rFonts w:ascii="Times New Roman" w:hAnsi="Times New Roman" w:cs="Times New Roman"/>
          <w:sz w:val="28"/>
          <w:szCs w:val="28"/>
        </w:rPr>
        <w:t>юриди</w:t>
      </w:r>
      <w:r w:rsidR="00285AC5" w:rsidRPr="003069E4">
        <w:rPr>
          <w:rFonts w:ascii="Times New Roman" w:hAnsi="Times New Roman" w:cs="Times New Roman"/>
          <w:sz w:val="28"/>
          <w:szCs w:val="28"/>
        </w:rPr>
        <w:t xml:space="preserve">чних осіб до відповідальності за порушення </w:t>
      </w:r>
      <w:proofErr w:type="gramStart"/>
      <w:r w:rsidR="00285AC5" w:rsidRPr="003069E4">
        <w:rPr>
          <w:rFonts w:ascii="Times New Roman" w:hAnsi="Times New Roman" w:cs="Times New Roman"/>
          <w:sz w:val="28"/>
          <w:szCs w:val="28"/>
        </w:rPr>
        <w:t>валютного</w:t>
      </w:r>
      <w:proofErr w:type="gramEnd"/>
      <w:r w:rsidR="00285AC5" w:rsidRPr="003069E4">
        <w:rPr>
          <w:rFonts w:ascii="Times New Roman" w:hAnsi="Times New Roman" w:cs="Times New Roman"/>
          <w:sz w:val="28"/>
          <w:szCs w:val="28"/>
        </w:rPr>
        <w:t xml:space="preserve"> чи </w:t>
      </w:r>
      <w:r w:rsidRPr="003069E4">
        <w:rPr>
          <w:rFonts w:ascii="Times New Roman" w:hAnsi="Times New Roman" w:cs="Times New Roman"/>
          <w:sz w:val="28"/>
          <w:szCs w:val="28"/>
        </w:rPr>
        <w:t>податкового законодавства.</w:t>
      </w:r>
    </w:p>
    <w:p w:rsidR="00131178" w:rsidRPr="003069E4" w:rsidRDefault="00131178" w:rsidP="00131178">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Одним із засобів обмеження права на свободу та особисту недоторканність людини є адміністративне затримання, яке є заходом забезпечення провадження у справах про адміністративні правопорушення (глава 20 Кодексу)</w:t>
      </w:r>
      <w:proofErr w:type="gramStart"/>
      <w:r w:rsidRPr="003069E4">
        <w:rPr>
          <w:rFonts w:ascii="Times New Roman" w:hAnsi="Times New Roman" w:cs="Times New Roman"/>
          <w:sz w:val="28"/>
          <w:szCs w:val="28"/>
        </w:rPr>
        <w:t xml:space="preserve"> </w:t>
      </w:r>
      <w:r w:rsidRPr="003069E4">
        <w:rPr>
          <w:rFonts w:ascii="Times New Roman" w:hAnsi="Times New Roman" w:cs="Times New Roman"/>
          <w:sz w:val="28"/>
          <w:szCs w:val="28"/>
          <w:lang w:val="uk-UA"/>
        </w:rPr>
        <w:t>.</w:t>
      </w:r>
      <w:proofErr w:type="gramEnd"/>
    </w:p>
    <w:p w:rsidR="00131178" w:rsidRPr="003069E4" w:rsidRDefault="00131178" w:rsidP="00131178">
      <w:pPr>
        <w:pStyle w:val="HTML"/>
        <w:shd w:val="clear" w:color="auto" w:fill="FFFFFF"/>
        <w:spacing w:line="360" w:lineRule="auto"/>
        <w:ind w:firstLine="709"/>
        <w:jc w:val="both"/>
        <w:rPr>
          <w:rFonts w:ascii="Times New Roman" w:hAnsi="Times New Roman" w:cs="Times New Roman"/>
          <w:sz w:val="28"/>
          <w:szCs w:val="28"/>
          <w:lang w:val="uk-UA"/>
        </w:rPr>
      </w:pPr>
      <w:proofErr w:type="gramStart"/>
      <w:r w:rsidRPr="003069E4">
        <w:rPr>
          <w:rFonts w:ascii="Times New Roman" w:hAnsi="Times New Roman" w:cs="Times New Roman"/>
          <w:sz w:val="28"/>
          <w:szCs w:val="28"/>
        </w:rPr>
        <w:t xml:space="preserve">Відповідно до частини </w:t>
      </w:r>
      <w:r w:rsidRPr="003069E4">
        <w:rPr>
          <w:rFonts w:ascii="Times New Roman" w:hAnsi="Times New Roman" w:cs="Times New Roman"/>
          <w:sz w:val="28"/>
          <w:szCs w:val="28"/>
          <w:lang w:val="uk-UA"/>
        </w:rPr>
        <w:t>1</w:t>
      </w:r>
      <w:r w:rsidRPr="003069E4">
        <w:rPr>
          <w:rFonts w:ascii="Times New Roman" w:hAnsi="Times New Roman" w:cs="Times New Roman"/>
          <w:sz w:val="28"/>
          <w:szCs w:val="28"/>
        </w:rPr>
        <w:t xml:space="preserve"> статті 260 Кодексу у випадках, прямо передбачених законами України, з метою припинення адміністративних правопорушень, коли вичерпано інші заходи впливу, встановлення особи, складення протоколу про адміністративне правопорушення у разі неможливості складення його на місці вчинення правопорушення, якщо складення протоколу є обов'язковим, забезпечення своєчасного і правильного розгляду справ та виконання</w:t>
      </w:r>
      <w:proofErr w:type="gramEnd"/>
      <w:r w:rsidRPr="003069E4">
        <w:rPr>
          <w:rFonts w:ascii="Times New Roman" w:hAnsi="Times New Roman" w:cs="Times New Roman"/>
          <w:sz w:val="28"/>
          <w:szCs w:val="28"/>
        </w:rPr>
        <w:t xml:space="preserve"> постанов по справах про адміністративні правопорушення </w:t>
      </w:r>
      <w:proofErr w:type="gramStart"/>
      <w:r w:rsidRPr="003069E4">
        <w:rPr>
          <w:rFonts w:ascii="Times New Roman" w:hAnsi="Times New Roman" w:cs="Times New Roman"/>
          <w:sz w:val="28"/>
          <w:szCs w:val="28"/>
        </w:rPr>
        <w:t>допускається</w:t>
      </w:r>
      <w:proofErr w:type="gramEnd"/>
      <w:r w:rsidRPr="003069E4">
        <w:rPr>
          <w:rFonts w:ascii="Times New Roman" w:hAnsi="Times New Roman" w:cs="Times New Roman"/>
          <w:sz w:val="28"/>
          <w:szCs w:val="28"/>
        </w:rPr>
        <w:t>, зокрема, адміністративне затримання особи.</w:t>
      </w:r>
      <w:bookmarkStart w:id="4" w:name="o43"/>
      <w:bookmarkEnd w:id="4"/>
    </w:p>
    <w:p w:rsidR="00131178" w:rsidRPr="003069E4" w:rsidRDefault="00131178" w:rsidP="00131178">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 xml:space="preserve">Згідно з правовою позицією Конституційного Суду України затримання треба розуміти і як тимчасовий запобіжний кримінально-процесуальний, і як адміністративно-процесуальний заходи, застосування яких обмежує право на  свободу та особисту недоторканність індивіда (абзац п'ятий пункту 6 мотивувальної частини Рішення  Конституційного Суду України  від  26   червня 2003 року </w:t>
      </w:r>
      <w:r w:rsidRPr="003069E4">
        <w:rPr>
          <w:rFonts w:ascii="Times New Roman" w:hAnsi="Times New Roman" w:cs="Times New Roman"/>
          <w:sz w:val="28"/>
          <w:szCs w:val="28"/>
        </w:rPr>
        <w:t>N</w:t>
      </w:r>
      <w:r w:rsidRPr="003069E4">
        <w:rPr>
          <w:rFonts w:ascii="Times New Roman" w:hAnsi="Times New Roman" w:cs="Times New Roman"/>
          <w:sz w:val="28"/>
          <w:szCs w:val="28"/>
          <w:lang w:val="uk-UA"/>
        </w:rPr>
        <w:t xml:space="preserve"> 12-рп/2003) .</w:t>
      </w:r>
    </w:p>
    <w:p w:rsidR="00131178" w:rsidRPr="003069E4" w:rsidRDefault="00131178" w:rsidP="00131178">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На законодавчому рівні зміст поняття "затримання" як адміністр</w:t>
      </w:r>
      <w:r w:rsidR="0076404F">
        <w:rPr>
          <w:rFonts w:ascii="Times New Roman" w:hAnsi="Times New Roman" w:cs="Times New Roman"/>
          <w:sz w:val="28"/>
          <w:szCs w:val="28"/>
          <w:lang w:val="uk-UA"/>
        </w:rPr>
        <w:t>ативно-процесуального заходу не</w:t>
      </w:r>
      <w:r w:rsidRPr="003069E4">
        <w:rPr>
          <w:rFonts w:ascii="Times New Roman" w:hAnsi="Times New Roman" w:cs="Times New Roman"/>
          <w:sz w:val="28"/>
          <w:szCs w:val="28"/>
          <w:lang w:val="uk-UA"/>
        </w:rPr>
        <w:t xml:space="preserve"> розкрито,  однак  аналіз положень пункту 5 частини першої статті 11 Закону дає підстави вважати, що під затриманням законодавець розуміє не лише обмеження свободи особи, яка підозрюється у вчиненні злочину, щодо якої обрано запобіжний захід взяття під варту, обвинуваченої особи (тобто  кримінально-процесуальні  заходи), </w:t>
      </w:r>
      <w:r w:rsidRPr="003069E4">
        <w:rPr>
          <w:rFonts w:ascii="Times New Roman" w:hAnsi="Times New Roman" w:cs="Times New Roman"/>
          <w:sz w:val="28"/>
          <w:szCs w:val="28"/>
          <w:lang w:val="uk-UA"/>
        </w:rPr>
        <w:lastRenderedPageBreak/>
        <w:t xml:space="preserve">але й адміністративне затримання  особи, яка вчинила адміністративне правопорушення (тобто адміністративно-процесуальний захід). </w:t>
      </w:r>
    </w:p>
    <w:p w:rsidR="00131178" w:rsidRPr="003069E4" w:rsidRDefault="00131178" w:rsidP="00131178">
      <w:pPr>
        <w:pStyle w:val="HTML"/>
        <w:shd w:val="clear" w:color="auto" w:fill="FFFFFF"/>
        <w:spacing w:line="360" w:lineRule="auto"/>
        <w:ind w:firstLine="709"/>
        <w:jc w:val="both"/>
        <w:rPr>
          <w:rFonts w:ascii="Times New Roman" w:hAnsi="Times New Roman" w:cs="Times New Roman"/>
          <w:sz w:val="28"/>
          <w:szCs w:val="28"/>
        </w:rPr>
      </w:pPr>
      <w:r w:rsidRPr="003069E4">
        <w:rPr>
          <w:rFonts w:ascii="Times New Roman" w:hAnsi="Times New Roman" w:cs="Times New Roman"/>
          <w:sz w:val="28"/>
          <w:szCs w:val="28"/>
        </w:rPr>
        <w:t xml:space="preserve">Отже, є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ідстави для висновку, що внаслідок адміністративного затримання відбувається короткострокове позбавлення людини свободи, право на яку передбачено </w:t>
      </w:r>
      <w:r w:rsidR="0076404F">
        <w:rPr>
          <w:rFonts w:ascii="Times New Roman" w:hAnsi="Times New Roman" w:cs="Times New Roman"/>
          <w:sz w:val="28"/>
          <w:szCs w:val="28"/>
        </w:rPr>
        <w:t>у статті 29 Конституції України.</w:t>
      </w:r>
    </w:p>
    <w:p w:rsidR="00131178" w:rsidRPr="003069E4" w:rsidRDefault="00131178" w:rsidP="00131178">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 xml:space="preserve">У частині </w:t>
      </w:r>
      <w:r w:rsidRPr="003069E4">
        <w:rPr>
          <w:rFonts w:ascii="Times New Roman" w:hAnsi="Times New Roman" w:cs="Times New Roman"/>
          <w:sz w:val="28"/>
          <w:szCs w:val="28"/>
          <w:lang w:val="uk-UA"/>
        </w:rPr>
        <w:t>3</w:t>
      </w:r>
      <w:r w:rsidRPr="003069E4">
        <w:rPr>
          <w:rFonts w:ascii="Times New Roman" w:hAnsi="Times New Roman" w:cs="Times New Roman"/>
          <w:sz w:val="28"/>
          <w:szCs w:val="28"/>
        </w:rPr>
        <w:t xml:space="preserve"> статті 29</w:t>
      </w:r>
      <w:r w:rsidRPr="003069E4">
        <w:rPr>
          <w:rFonts w:ascii="Times New Roman" w:hAnsi="Times New Roman" w:cs="Times New Roman"/>
          <w:sz w:val="28"/>
          <w:szCs w:val="28"/>
          <w:lang w:val="uk-UA"/>
        </w:rPr>
        <w:t xml:space="preserve"> </w:t>
      </w:r>
      <w:r w:rsidRPr="003069E4">
        <w:rPr>
          <w:rFonts w:ascii="Times New Roman" w:hAnsi="Times New Roman" w:cs="Times New Roman"/>
          <w:sz w:val="28"/>
          <w:szCs w:val="28"/>
        </w:rPr>
        <w:t xml:space="preserve">Конституції України визначено максимально допустимий строк затримання особи без вмотивованого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ішення суду. Так,  у разі  нагальної необхідності  запобігти  злочинові чи його перепинити уповноважені на те законом органи можуть застосувати тримання особи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  вартою як тимчасовий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із  моменту затримання їй не вручено вмотивованого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ішення суду  про тримання під вартою.</w:t>
      </w:r>
      <w:bookmarkStart w:id="5" w:name="o50"/>
      <w:bookmarkEnd w:id="5"/>
    </w:p>
    <w:p w:rsidR="00131178" w:rsidRPr="003069E4" w:rsidRDefault="00131178" w:rsidP="00131178">
      <w:pPr>
        <w:pStyle w:val="HTML"/>
        <w:shd w:val="clear" w:color="auto" w:fill="FFFFFF"/>
        <w:spacing w:line="360" w:lineRule="auto"/>
        <w:ind w:firstLine="709"/>
        <w:jc w:val="both"/>
        <w:rPr>
          <w:rFonts w:ascii="Times New Roman" w:hAnsi="Times New Roman" w:cs="Times New Roman"/>
          <w:sz w:val="28"/>
          <w:szCs w:val="28"/>
        </w:rPr>
      </w:pPr>
      <w:proofErr w:type="gramStart"/>
      <w:r w:rsidRPr="003069E4">
        <w:rPr>
          <w:rFonts w:ascii="Times New Roman" w:hAnsi="Times New Roman" w:cs="Times New Roman"/>
          <w:sz w:val="28"/>
          <w:szCs w:val="28"/>
        </w:rPr>
        <w:t>З</w:t>
      </w:r>
      <w:proofErr w:type="gramEnd"/>
      <w:r w:rsidRPr="003069E4">
        <w:rPr>
          <w:rFonts w:ascii="Times New Roman" w:hAnsi="Times New Roman" w:cs="Times New Roman"/>
          <w:sz w:val="28"/>
          <w:szCs w:val="28"/>
        </w:rPr>
        <w:t xml:space="preserve"> аналізу наведеного конституційного положення вбачається, що в цьому випадку йдеться про затримання особи  як  про  винятковий тимчасовий  запобіжний  захід,  максимальна  тривалість  якого без вмотивованого рішення суду не повинна перевищувати сімдесяти  двох годин. </w:t>
      </w:r>
    </w:p>
    <w:p w:rsidR="00131178" w:rsidRPr="003069E4" w:rsidRDefault="00131178" w:rsidP="00131178">
      <w:pPr>
        <w:pStyle w:val="HTML"/>
        <w:shd w:val="clear" w:color="auto" w:fill="FFFFFF"/>
        <w:spacing w:line="360" w:lineRule="auto"/>
        <w:ind w:firstLine="709"/>
        <w:jc w:val="both"/>
        <w:rPr>
          <w:rFonts w:ascii="Times New Roman" w:hAnsi="Times New Roman" w:cs="Times New Roman"/>
          <w:sz w:val="28"/>
          <w:szCs w:val="28"/>
        </w:rPr>
      </w:pPr>
      <w:r w:rsidRPr="003069E4">
        <w:rPr>
          <w:rFonts w:ascii="Times New Roman" w:hAnsi="Times New Roman" w:cs="Times New Roman"/>
          <w:sz w:val="28"/>
          <w:szCs w:val="28"/>
        </w:rPr>
        <w:t xml:space="preserve">Таким чином,  системний аналіз положень статті 29 Конституції України у поєднанні з її статтею 8 дає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ідстави вважати,  що конституційна вимога,  яка міститься в частині третій статті 29 Основного Закону України щодо максимально можливого часу  обмеження свободи особи без вмотивованого рішення суду в кримінальному процесі, повинна враховуватися при визначенні максимально можливого часу  такого обмеження в адміністративному процесі. Тобто адміністративне затримання особи без вмотивованого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ішення суду не може перевищувати сімдесяти двох годин. </w:t>
      </w:r>
    </w:p>
    <w:p w:rsidR="0076404F" w:rsidRPr="0076404F" w:rsidRDefault="00954C44" w:rsidP="0076404F">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 xml:space="preserve">11 жовтня 2011 р. </w:t>
      </w:r>
      <w:r w:rsidR="00285AC5" w:rsidRPr="003069E4">
        <w:rPr>
          <w:rFonts w:ascii="Times New Roman" w:hAnsi="Times New Roman" w:cs="Times New Roman"/>
          <w:sz w:val="28"/>
          <w:szCs w:val="28"/>
          <w:lang w:val="uk-UA"/>
        </w:rPr>
        <w:t xml:space="preserve">№ 10-рп (справа про строки адміністративного затримання) </w:t>
      </w:r>
      <w:r w:rsidRPr="003069E4">
        <w:rPr>
          <w:rFonts w:ascii="Times New Roman" w:hAnsi="Times New Roman" w:cs="Times New Roman"/>
          <w:sz w:val="28"/>
          <w:szCs w:val="28"/>
          <w:lang w:val="uk-UA"/>
        </w:rPr>
        <w:t xml:space="preserve">Конституційний Суд України визнав неконституційною частину п’яту ст. 263 КУпАП, яка встановлювала, що строк адміністративного </w:t>
      </w:r>
      <w:r w:rsidRPr="003069E4">
        <w:rPr>
          <w:rFonts w:ascii="Times New Roman" w:hAnsi="Times New Roman" w:cs="Times New Roman"/>
          <w:sz w:val="28"/>
          <w:szCs w:val="28"/>
          <w:lang w:val="uk-UA"/>
        </w:rPr>
        <w:lastRenderedPageBreak/>
        <w:t xml:space="preserve">затримання особи, яка була в стані сп’яніння, обчислюється з моменту її витвереження. </w:t>
      </w:r>
      <w:r w:rsidRPr="003069E4">
        <w:rPr>
          <w:rFonts w:ascii="Times New Roman" w:hAnsi="Times New Roman" w:cs="Times New Roman"/>
          <w:sz w:val="28"/>
          <w:szCs w:val="28"/>
        </w:rPr>
        <w:t xml:space="preserve">При цьому КСУ звернув увагу на те, що «залишається незрозумілим також питання щодо моменту витвереження особи, яка перебуває у стані сп’яніння, що призводить до невизначеності у встановленні загального часу тримання такої особи у відповідних органах, що також може бути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ідставою д</w:t>
      </w:r>
      <w:r w:rsidR="00285AC5" w:rsidRPr="003069E4">
        <w:rPr>
          <w:rFonts w:ascii="Times New Roman" w:hAnsi="Times New Roman" w:cs="Times New Roman"/>
          <w:sz w:val="28"/>
          <w:szCs w:val="28"/>
        </w:rPr>
        <w:t>ля певних зловживань з їх боку»</w:t>
      </w:r>
      <w:r w:rsidR="00285AC5" w:rsidRPr="003069E4">
        <w:rPr>
          <w:rFonts w:ascii="Times New Roman" w:hAnsi="Times New Roman" w:cs="Times New Roman"/>
          <w:sz w:val="28"/>
          <w:szCs w:val="28"/>
          <w:lang w:val="uk-UA"/>
        </w:rPr>
        <w:t xml:space="preserve">. </w:t>
      </w:r>
      <w:r w:rsidRPr="003069E4">
        <w:rPr>
          <w:rFonts w:ascii="Times New Roman" w:hAnsi="Times New Roman" w:cs="Times New Roman"/>
          <w:sz w:val="28"/>
          <w:szCs w:val="28"/>
        </w:rPr>
        <w:t xml:space="preserve">КСУ </w:t>
      </w:r>
      <w:proofErr w:type="gramStart"/>
      <w:r w:rsidRPr="003069E4">
        <w:rPr>
          <w:rFonts w:ascii="Times New Roman" w:hAnsi="Times New Roman" w:cs="Times New Roman"/>
          <w:sz w:val="28"/>
          <w:szCs w:val="28"/>
        </w:rPr>
        <w:t>при</w:t>
      </w:r>
      <w:proofErr w:type="gramEnd"/>
      <w:r w:rsidRPr="003069E4">
        <w:rPr>
          <w:rFonts w:ascii="Times New Roman" w:hAnsi="Times New Roman" w:cs="Times New Roman"/>
          <w:sz w:val="28"/>
          <w:szCs w:val="28"/>
        </w:rPr>
        <w:t xml:space="preserve"> вирішенні питання про неконституційність ч. 5 ст. 263 КУпАП, яка, зокрема, встановлювала, що строк адміністративного затримання обчислюється з моменту доставлення порушника для складення протоколу. </w:t>
      </w:r>
      <w:r w:rsidR="00285AC5" w:rsidRPr="003069E4">
        <w:rPr>
          <w:rFonts w:ascii="Times New Roman" w:hAnsi="Times New Roman" w:cs="Times New Roman"/>
          <w:sz w:val="28"/>
          <w:szCs w:val="28"/>
          <w:lang w:val="uk-UA"/>
        </w:rPr>
        <w:t>О</w:t>
      </w:r>
      <w:r w:rsidRPr="003069E4">
        <w:rPr>
          <w:rFonts w:ascii="Times New Roman" w:hAnsi="Times New Roman" w:cs="Times New Roman"/>
          <w:sz w:val="28"/>
          <w:szCs w:val="28"/>
        </w:rPr>
        <w:t>рган конституційної юрисдикції наголосив на тому, що «невизначеність у вирішенні питання, пов’язаного з часом доставлення порушника, може призвести до певних зловживань з боку відповідних органів в частині, що стосується встановлення можливого строку обмеження права особи на свободу, який з урахуванням часу доставлення може тривати більше, ніж це визначено в законі»</w:t>
      </w:r>
      <w:r w:rsidR="0076404F">
        <w:rPr>
          <w:rFonts w:ascii="Times New Roman" w:hAnsi="Times New Roman" w:cs="Times New Roman"/>
          <w:sz w:val="28"/>
          <w:szCs w:val="28"/>
          <w:lang w:val="uk-UA"/>
        </w:rPr>
        <w:t>.</w:t>
      </w:r>
    </w:p>
    <w:p w:rsidR="00F056D2" w:rsidRPr="003069E4" w:rsidRDefault="00E53579" w:rsidP="006F15EE">
      <w:pPr>
        <w:pStyle w:val="a3"/>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Як відомо, дія КУпАП</w:t>
      </w:r>
      <w:r w:rsidR="006A27E0" w:rsidRPr="003069E4">
        <w:rPr>
          <w:rFonts w:ascii="Times New Roman" w:hAnsi="Times New Roman" w:cs="Times New Roman"/>
          <w:sz w:val="28"/>
          <w:szCs w:val="28"/>
          <w:lang w:val="uk-UA"/>
        </w:rPr>
        <w:t xml:space="preserve"> поширюється тільки на фізичних осіб (гл. 2), які визнаються суб’єктами адміністративної відповідальності (за виключенням відповідальності за адміністративні правопорушення у сфері забезпечення безпеки дорожнього руху, зафіксовані в автоматичному режимі, що передбачено ст. 142 КУпАП). </w:t>
      </w:r>
      <w:r w:rsidR="006A27E0" w:rsidRPr="003069E4">
        <w:rPr>
          <w:rFonts w:ascii="Times New Roman" w:hAnsi="Times New Roman" w:cs="Times New Roman"/>
          <w:sz w:val="28"/>
          <w:szCs w:val="28"/>
        </w:rPr>
        <w:t xml:space="preserve">При цьому згідно з ч. 3 ст. 2 КУпАП його положення поширюються і на адміністративні правопорушення, відповідальність за вчинення яких передбачена законами, ще не включеними до нього. Конституційний Суд України у </w:t>
      </w:r>
      <w:proofErr w:type="gramStart"/>
      <w:r w:rsidR="006A27E0" w:rsidRPr="003069E4">
        <w:rPr>
          <w:rFonts w:ascii="Times New Roman" w:hAnsi="Times New Roman" w:cs="Times New Roman"/>
          <w:sz w:val="28"/>
          <w:szCs w:val="28"/>
        </w:rPr>
        <w:t>Р</w:t>
      </w:r>
      <w:proofErr w:type="gramEnd"/>
      <w:r w:rsidR="006A27E0" w:rsidRPr="003069E4">
        <w:rPr>
          <w:rFonts w:ascii="Times New Roman" w:hAnsi="Times New Roman" w:cs="Times New Roman"/>
          <w:sz w:val="28"/>
          <w:szCs w:val="28"/>
        </w:rPr>
        <w:t>ішенні від 30.05.2001 р. № 7-рп/2001 у справі за конституційним зверненням відкритого акціонерного товариства «Всеукраїнський Акціонерний Банк» щодо офіційного тлумачення положень п. 22 ч. 1 ст. 92 Конституції України, частин 1, 3 ст. 2, ч. 1 ст. 38 КУпАП (справа про від</w:t>
      </w:r>
      <w:r w:rsidRPr="003069E4">
        <w:rPr>
          <w:rFonts w:ascii="Times New Roman" w:hAnsi="Times New Roman" w:cs="Times New Roman"/>
          <w:sz w:val="28"/>
          <w:szCs w:val="28"/>
        </w:rPr>
        <w:t xml:space="preserve">повідальність юридичних осіб) </w:t>
      </w:r>
      <w:r w:rsidR="006A27E0" w:rsidRPr="003069E4">
        <w:rPr>
          <w:rFonts w:ascii="Times New Roman" w:hAnsi="Times New Roman" w:cs="Times New Roman"/>
          <w:sz w:val="28"/>
          <w:szCs w:val="28"/>
        </w:rPr>
        <w:t xml:space="preserve">вказав, що </w:t>
      </w:r>
      <w:proofErr w:type="gramStart"/>
      <w:r w:rsidR="006A27E0" w:rsidRPr="003069E4">
        <w:rPr>
          <w:rFonts w:ascii="Times New Roman" w:hAnsi="Times New Roman" w:cs="Times New Roman"/>
          <w:sz w:val="28"/>
          <w:szCs w:val="28"/>
        </w:rPr>
        <w:t>п</w:t>
      </w:r>
      <w:proofErr w:type="gramEnd"/>
      <w:r w:rsidR="006A27E0" w:rsidRPr="003069E4">
        <w:rPr>
          <w:rFonts w:ascii="Times New Roman" w:hAnsi="Times New Roman" w:cs="Times New Roman"/>
          <w:sz w:val="28"/>
          <w:szCs w:val="28"/>
        </w:rPr>
        <w:t>ід таким законодавством слід розуміти закони, які встановлюють відповідальність фізичних осіб за вчинення адміністративних правопорушень, які ще не включені в установленому порядку до нього.</w:t>
      </w:r>
    </w:p>
    <w:p w:rsidR="00343133" w:rsidRPr="003069E4" w:rsidRDefault="00343133" w:rsidP="006F15EE">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lastRenderedPageBreak/>
        <w:t>Рішення</w:t>
      </w:r>
      <w:r w:rsidR="00131178" w:rsidRPr="003069E4">
        <w:rPr>
          <w:rFonts w:ascii="Times New Roman" w:hAnsi="Times New Roman" w:cs="Times New Roman"/>
          <w:sz w:val="28"/>
          <w:szCs w:val="28"/>
          <w:lang w:val="uk-UA"/>
        </w:rPr>
        <w:t>м</w:t>
      </w:r>
      <w:r w:rsidRPr="003069E4">
        <w:rPr>
          <w:rFonts w:ascii="Times New Roman" w:hAnsi="Times New Roman" w:cs="Times New Roman"/>
          <w:sz w:val="28"/>
          <w:szCs w:val="28"/>
          <w:lang w:val="uk-UA"/>
        </w:rPr>
        <w:t xml:space="preserve"> КСУ від 26 травня 2015 року № 5-рп/2015</w:t>
      </w:r>
      <w:r w:rsidR="00131178" w:rsidRPr="003069E4">
        <w:rPr>
          <w:rFonts w:ascii="Times New Roman" w:hAnsi="Times New Roman" w:cs="Times New Roman"/>
          <w:sz w:val="28"/>
          <w:szCs w:val="28"/>
          <w:lang w:val="uk-UA"/>
        </w:rPr>
        <w:t xml:space="preserve"> визначено, що п</w:t>
      </w:r>
      <w:r w:rsidRPr="003069E4">
        <w:rPr>
          <w:rFonts w:ascii="Times New Roman" w:hAnsi="Times New Roman" w:cs="Times New Roman"/>
          <w:sz w:val="28"/>
          <w:szCs w:val="28"/>
          <w:lang w:val="uk-UA"/>
        </w:rPr>
        <w:t xml:space="preserve">ровадження у справі про адміністративне правопорушення передбачає низку визначених у законі послідовних дій відповідного органу (посадової особи). </w:t>
      </w:r>
      <w:r w:rsidRPr="003069E4">
        <w:rPr>
          <w:rFonts w:ascii="Times New Roman" w:hAnsi="Times New Roman" w:cs="Times New Roman"/>
          <w:sz w:val="28"/>
          <w:szCs w:val="28"/>
        </w:rPr>
        <w:t xml:space="preserve">За загальним правилом фіксація адміністративного правопорушення </w:t>
      </w:r>
      <w:proofErr w:type="gramStart"/>
      <w:r w:rsidRPr="003069E4">
        <w:rPr>
          <w:rFonts w:ascii="Times New Roman" w:hAnsi="Times New Roman" w:cs="Times New Roman"/>
          <w:sz w:val="28"/>
          <w:szCs w:val="28"/>
        </w:rPr>
        <w:t>починається</w:t>
      </w:r>
      <w:proofErr w:type="gramEnd"/>
      <w:r w:rsidRPr="003069E4">
        <w:rPr>
          <w:rFonts w:ascii="Times New Roman" w:hAnsi="Times New Roman" w:cs="Times New Roman"/>
          <w:sz w:val="28"/>
          <w:szCs w:val="28"/>
        </w:rPr>
        <w:t xml:space="preserve"> зі складення уповноваженою посадовою особою протоколу про його вчинення. У ньому зазначаються: дата і місце його складення, посада, </w:t>
      </w:r>
      <w:proofErr w:type="gramStart"/>
      <w:r w:rsidRPr="003069E4">
        <w:rPr>
          <w:rFonts w:ascii="Times New Roman" w:hAnsi="Times New Roman" w:cs="Times New Roman"/>
          <w:sz w:val="28"/>
          <w:szCs w:val="28"/>
        </w:rPr>
        <w:t>пр</w:t>
      </w:r>
      <w:proofErr w:type="gramEnd"/>
      <w:r w:rsidRPr="003069E4">
        <w:rPr>
          <w:rFonts w:ascii="Times New Roman" w:hAnsi="Times New Roman" w:cs="Times New Roman"/>
          <w:sz w:val="28"/>
          <w:szCs w:val="28"/>
        </w:rPr>
        <w:t xml:space="preserve">ізвище, ім’я, по батькові особи, яка склала протокол; відомості про особу, яка притягається до адміністративної відповідальності (у разі її виявлення); місце, час вчинення і суть адміністративного правопорушення; нормативний акт, який передбачає відповідальність за дане правопорушення; </w:t>
      </w:r>
      <w:proofErr w:type="gramStart"/>
      <w:r w:rsidRPr="003069E4">
        <w:rPr>
          <w:rFonts w:ascii="Times New Roman" w:hAnsi="Times New Roman" w:cs="Times New Roman"/>
          <w:sz w:val="28"/>
          <w:szCs w:val="28"/>
        </w:rPr>
        <w:t>пр</w:t>
      </w:r>
      <w:proofErr w:type="gramEnd"/>
      <w:r w:rsidRPr="003069E4">
        <w:rPr>
          <w:rFonts w:ascii="Times New Roman" w:hAnsi="Times New Roman" w:cs="Times New Roman"/>
          <w:sz w:val="28"/>
          <w:szCs w:val="28"/>
        </w:rPr>
        <w:t xml:space="preserve">ізвища, адреси свідків і потерпілих, якщо вони є; пояснення особи, яка притягається до адміністративної відповідальності; інші відомості, необхідні для вирішення справи (частина </w:t>
      </w:r>
      <w:r w:rsidR="00131178" w:rsidRPr="003069E4">
        <w:rPr>
          <w:rFonts w:ascii="Times New Roman" w:hAnsi="Times New Roman" w:cs="Times New Roman"/>
          <w:sz w:val="28"/>
          <w:szCs w:val="28"/>
          <w:lang w:val="uk-UA"/>
        </w:rPr>
        <w:t>1</w:t>
      </w:r>
      <w:r w:rsidRPr="003069E4">
        <w:rPr>
          <w:rFonts w:ascii="Times New Roman" w:hAnsi="Times New Roman" w:cs="Times New Roman"/>
          <w:sz w:val="28"/>
          <w:szCs w:val="28"/>
        </w:rPr>
        <w:t xml:space="preserve"> статті 256</w:t>
      </w:r>
      <w:r w:rsidR="00131178" w:rsidRPr="003069E4">
        <w:rPr>
          <w:rFonts w:ascii="Times New Roman" w:hAnsi="Times New Roman" w:cs="Times New Roman"/>
          <w:sz w:val="28"/>
          <w:szCs w:val="28"/>
          <w:lang w:val="uk-UA"/>
        </w:rPr>
        <w:t xml:space="preserve"> Кодексу</w:t>
      </w:r>
      <w:r w:rsidRPr="003069E4">
        <w:rPr>
          <w:rFonts w:ascii="Times New Roman" w:hAnsi="Times New Roman" w:cs="Times New Roman"/>
          <w:sz w:val="28"/>
          <w:szCs w:val="28"/>
        </w:rPr>
        <w:t xml:space="preserve">). Протокол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ідписується особою, яка його склала, і особою, яка притягається до адміністративної відповідальності; при наявності свідків і потерпілих протокол може бути підписано також і цими особами (частина друга статті 256 Кодексу). У разі відмови особи, яка притягається до адміністративної відповідальності, від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ідписання протоколу, в ньому робиться запис про це; така особа має право подати пояснення і зауваження щодо змісту протоколу, які додаються до нього, а також викласти мотиви своєї відмови від його підписання (частина третя статті 256 Кодексу). Протокол разом з іншими матеріалами справи, зокрема процесуально оформленими доказами, перелік яких встановлено у статті 251 Кодексу, надсилається органу (посадовій особі), уповноваженому розглядати справу про адміністративне правопорушення (частина перша статті 257 Кодексу).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ідвідомчість справ про адміністративні правопорушення визначено у главі 17 Кодексу.</w:t>
      </w:r>
    </w:p>
    <w:p w:rsidR="00343133" w:rsidRPr="003069E4" w:rsidRDefault="00343133" w:rsidP="006F15EE">
      <w:pPr>
        <w:pStyle w:val="rvps2"/>
        <w:shd w:val="clear" w:color="auto" w:fill="FFFFFF"/>
        <w:spacing w:before="0" w:beforeAutospacing="0" w:after="0" w:afterAutospacing="0" w:line="360" w:lineRule="auto"/>
        <w:ind w:firstLine="709"/>
        <w:jc w:val="both"/>
        <w:rPr>
          <w:sz w:val="28"/>
          <w:szCs w:val="28"/>
        </w:rPr>
      </w:pPr>
      <w:bookmarkStart w:id="6" w:name="n19"/>
      <w:bookmarkEnd w:id="6"/>
      <w:r w:rsidRPr="003069E4">
        <w:rPr>
          <w:sz w:val="28"/>
          <w:szCs w:val="28"/>
        </w:rPr>
        <w:t>У</w:t>
      </w:r>
      <w:r w:rsidR="00131178" w:rsidRPr="003069E4">
        <w:rPr>
          <w:lang w:val="uk-UA"/>
        </w:rPr>
        <w:t xml:space="preserve"> </w:t>
      </w:r>
      <w:r w:rsidR="00131178" w:rsidRPr="003069E4">
        <w:rPr>
          <w:sz w:val="28"/>
          <w:szCs w:val="28"/>
          <w:lang w:val="uk-UA"/>
        </w:rPr>
        <w:t>частині</w:t>
      </w:r>
      <w:r w:rsidR="00131178" w:rsidRPr="003069E4">
        <w:rPr>
          <w:lang w:val="uk-UA"/>
        </w:rPr>
        <w:t xml:space="preserve"> 1 </w:t>
      </w:r>
      <w:r w:rsidRPr="003069E4">
        <w:rPr>
          <w:sz w:val="28"/>
          <w:szCs w:val="28"/>
        </w:rPr>
        <w:t xml:space="preserve">статті 277 Кодексу закріплено, що справа про адміністративне правопорушення розглядається у п’ятнадцятиденний строк з дня одержання органом (посадовою особою), правомочним розглядати </w:t>
      </w:r>
      <w:r w:rsidRPr="003069E4">
        <w:rPr>
          <w:sz w:val="28"/>
          <w:szCs w:val="28"/>
        </w:rPr>
        <w:lastRenderedPageBreak/>
        <w:t xml:space="preserve">справу, протоколу про адміністративне правопорушення та інших </w:t>
      </w:r>
      <w:proofErr w:type="gramStart"/>
      <w:r w:rsidRPr="003069E4">
        <w:rPr>
          <w:sz w:val="28"/>
          <w:szCs w:val="28"/>
        </w:rPr>
        <w:t>матер</w:t>
      </w:r>
      <w:proofErr w:type="gramEnd"/>
      <w:r w:rsidRPr="003069E4">
        <w:rPr>
          <w:sz w:val="28"/>
          <w:szCs w:val="28"/>
        </w:rPr>
        <w:t>іалів справи.</w:t>
      </w:r>
    </w:p>
    <w:p w:rsidR="00343133" w:rsidRPr="003069E4" w:rsidRDefault="00343133" w:rsidP="006F15EE">
      <w:pPr>
        <w:pStyle w:val="rvps2"/>
        <w:shd w:val="clear" w:color="auto" w:fill="FFFFFF"/>
        <w:spacing w:before="0" w:beforeAutospacing="0" w:after="0" w:afterAutospacing="0" w:line="360" w:lineRule="auto"/>
        <w:ind w:firstLine="709"/>
        <w:jc w:val="both"/>
        <w:rPr>
          <w:sz w:val="28"/>
          <w:szCs w:val="28"/>
        </w:rPr>
      </w:pPr>
      <w:bookmarkStart w:id="7" w:name="n20"/>
      <w:bookmarkEnd w:id="7"/>
      <w:proofErr w:type="gramStart"/>
      <w:r w:rsidRPr="003069E4">
        <w:rPr>
          <w:sz w:val="28"/>
          <w:szCs w:val="28"/>
        </w:rPr>
        <w:t>З</w:t>
      </w:r>
      <w:proofErr w:type="gramEnd"/>
      <w:r w:rsidRPr="003069E4">
        <w:rPr>
          <w:sz w:val="28"/>
          <w:szCs w:val="28"/>
        </w:rPr>
        <w:t xml:space="preserve"> метою забезпечення дотримання прав особи, яка притягається до адміністративної відповідальності, індивідуалізації її відповідальності та реалізації вимог</w:t>
      </w:r>
      <w:r w:rsidR="00131178" w:rsidRPr="003069E4">
        <w:rPr>
          <w:sz w:val="28"/>
          <w:szCs w:val="28"/>
          <w:lang w:val="uk-UA"/>
        </w:rPr>
        <w:t xml:space="preserve"> </w:t>
      </w:r>
      <w:hyperlink r:id="rId18" w:tgtFrame="_blank" w:history="1">
        <w:r w:rsidRPr="003069E4">
          <w:rPr>
            <w:rStyle w:val="a4"/>
            <w:color w:val="auto"/>
            <w:sz w:val="28"/>
            <w:szCs w:val="28"/>
            <w:u w:val="none"/>
          </w:rPr>
          <w:t>статті 245</w:t>
        </w:r>
      </w:hyperlink>
      <w:r w:rsidR="00131178" w:rsidRPr="003069E4">
        <w:rPr>
          <w:sz w:val="28"/>
          <w:szCs w:val="28"/>
          <w:lang w:val="uk-UA"/>
        </w:rPr>
        <w:t xml:space="preserve"> </w:t>
      </w:r>
      <w:r w:rsidRPr="003069E4">
        <w:rPr>
          <w:sz w:val="28"/>
          <w:szCs w:val="28"/>
        </w:rPr>
        <w:t xml:space="preserve">Кодексу щодо своєчасного, всебічного, повного і об’єктивного з’ясування обставин справи, вирішення її у відповідності з законом уповноважений орган (посадова особа) при розгляді справи про адміністративне правопорушення зобов’язаний з’ясувати: чи було вчинено адміністративне правопорушення, чи винна ця особа в його вчиненні, чи </w:t>
      </w:r>
      <w:proofErr w:type="gramStart"/>
      <w:r w:rsidRPr="003069E4">
        <w:rPr>
          <w:sz w:val="28"/>
          <w:szCs w:val="28"/>
        </w:rPr>
        <w:t>п</w:t>
      </w:r>
      <w:proofErr w:type="gramEnd"/>
      <w:r w:rsidRPr="003069E4">
        <w:rPr>
          <w:sz w:val="28"/>
          <w:szCs w:val="28"/>
        </w:rPr>
        <w:t>ідлягає вона адміністративній відповідальності, чи є обставини, що пом’якшують і обтяжують відповідальність, а також інші обставини, що мають значення для правильного вирішення справи. При накладенні стягнення необхідно враховувати характер вчиненого правопорушення, особу порушника, ступінь його вини, майновий стан, обставини, що пом’якшують і обтяжують відповідальність (</w:t>
      </w:r>
      <w:hyperlink r:id="rId19" w:anchor="n171" w:tgtFrame="_blank" w:history="1">
        <w:r w:rsidRPr="003069E4">
          <w:rPr>
            <w:rStyle w:val="a4"/>
            <w:color w:val="auto"/>
            <w:sz w:val="28"/>
            <w:szCs w:val="28"/>
            <w:u w:val="none"/>
          </w:rPr>
          <w:t>частина друга</w:t>
        </w:r>
      </w:hyperlink>
      <w:r w:rsidRPr="003069E4">
        <w:rPr>
          <w:sz w:val="28"/>
          <w:szCs w:val="28"/>
        </w:rPr>
        <w:t>статті 33 Кодексу).</w:t>
      </w:r>
    </w:p>
    <w:p w:rsidR="00343133" w:rsidRPr="003069E4" w:rsidRDefault="00343133" w:rsidP="006F15EE">
      <w:pPr>
        <w:pStyle w:val="rvps2"/>
        <w:shd w:val="clear" w:color="auto" w:fill="FFFFFF"/>
        <w:spacing w:before="0" w:beforeAutospacing="0" w:after="0" w:afterAutospacing="0" w:line="360" w:lineRule="auto"/>
        <w:ind w:firstLine="709"/>
        <w:jc w:val="both"/>
        <w:rPr>
          <w:sz w:val="28"/>
          <w:szCs w:val="28"/>
        </w:rPr>
      </w:pPr>
      <w:r w:rsidRPr="003069E4">
        <w:rPr>
          <w:sz w:val="28"/>
          <w:szCs w:val="28"/>
        </w:rPr>
        <w:t>Аналіз положень глави 22 </w:t>
      </w:r>
      <w:hyperlink r:id="rId20" w:tgtFrame="_blank" w:history="1">
        <w:r w:rsidRPr="003069E4">
          <w:rPr>
            <w:rStyle w:val="a4"/>
            <w:color w:val="auto"/>
            <w:sz w:val="28"/>
            <w:szCs w:val="28"/>
            <w:u w:val="none"/>
          </w:rPr>
          <w:t>Кодексу</w:t>
        </w:r>
      </w:hyperlink>
      <w:r w:rsidR="0076404F">
        <w:rPr>
          <w:sz w:val="28"/>
          <w:szCs w:val="28"/>
        </w:rPr>
        <w:t xml:space="preserve"> в </w:t>
      </w:r>
      <w:r w:rsidRPr="003069E4">
        <w:rPr>
          <w:sz w:val="28"/>
          <w:szCs w:val="28"/>
        </w:rPr>
        <w:t xml:space="preserve">системному зв’язку з положеннями його глави 17 вказує на те, що </w:t>
      </w:r>
      <w:proofErr w:type="gramStart"/>
      <w:r w:rsidRPr="003069E4">
        <w:rPr>
          <w:sz w:val="28"/>
          <w:szCs w:val="28"/>
        </w:rPr>
        <w:t>п</w:t>
      </w:r>
      <w:proofErr w:type="gramEnd"/>
      <w:r w:rsidRPr="003069E4">
        <w:rPr>
          <w:sz w:val="28"/>
          <w:szCs w:val="28"/>
        </w:rPr>
        <w:t xml:space="preserve">ідстав для ототожнення місця вчинення адміністративного правопорушення з місцем розгляду справи про таке правопорушення немає, а словосполучення "на місці вчинення правопорушення" і "за місцем його вчинення", які містяться у статтях 258, 276 Кодексу, мають </w:t>
      </w:r>
      <w:proofErr w:type="gramStart"/>
      <w:r w:rsidRPr="003069E4">
        <w:rPr>
          <w:sz w:val="28"/>
          <w:szCs w:val="28"/>
        </w:rPr>
        <w:t>р</w:t>
      </w:r>
      <w:proofErr w:type="gramEnd"/>
      <w:r w:rsidRPr="003069E4">
        <w:rPr>
          <w:sz w:val="28"/>
          <w:szCs w:val="28"/>
        </w:rPr>
        <w:t>ізне цільове спрямування і різний правовий зміст. Зокрема, словосполучення "за місцем його вчинення", застосоване у положенні частини першої статті 276 Кодексу, за якою "справа про адміністративне правопорушення розглядається за місцем його вчинення", вказує на місцезнаходження органу, уповноваженого законом розглядати справу про адміністративне правопорушення у межах його територіальної юрисдикції згідно з адміністративно-територіальним устроєм України.</w:t>
      </w:r>
    </w:p>
    <w:p w:rsidR="00343133" w:rsidRPr="003069E4" w:rsidRDefault="00343133" w:rsidP="006F15EE">
      <w:pPr>
        <w:pStyle w:val="rvps2"/>
        <w:shd w:val="clear" w:color="auto" w:fill="FFFFFF"/>
        <w:spacing w:before="0" w:beforeAutospacing="0" w:after="0" w:afterAutospacing="0" w:line="360" w:lineRule="auto"/>
        <w:ind w:firstLine="709"/>
        <w:jc w:val="both"/>
        <w:rPr>
          <w:sz w:val="28"/>
          <w:szCs w:val="28"/>
        </w:rPr>
      </w:pPr>
      <w:bookmarkStart w:id="8" w:name="n28"/>
      <w:bookmarkEnd w:id="8"/>
      <w:proofErr w:type="gramStart"/>
      <w:r w:rsidRPr="003069E4">
        <w:rPr>
          <w:sz w:val="28"/>
          <w:szCs w:val="28"/>
        </w:rPr>
        <w:t>Таким чином, Конституційний Суд України дійшов висновку, що словосполучення "за місцем його вчинення", яке міститься в положенні </w:t>
      </w:r>
      <w:hyperlink r:id="rId21" w:tgtFrame="_blank" w:history="1">
        <w:r w:rsidRPr="003069E4">
          <w:rPr>
            <w:rStyle w:val="a4"/>
            <w:color w:val="auto"/>
            <w:sz w:val="28"/>
            <w:szCs w:val="28"/>
            <w:u w:val="none"/>
          </w:rPr>
          <w:t>частини першої</w:t>
        </w:r>
      </w:hyperlink>
      <w:r w:rsidRPr="003069E4">
        <w:rPr>
          <w:sz w:val="28"/>
          <w:szCs w:val="28"/>
        </w:rPr>
        <w:t> статті 276 Кодексу, визначає адміністративно-</w:t>
      </w:r>
      <w:r w:rsidRPr="003069E4">
        <w:rPr>
          <w:sz w:val="28"/>
          <w:szCs w:val="28"/>
        </w:rPr>
        <w:lastRenderedPageBreak/>
        <w:t>територіальну одиницю, на яку поширюється юрисдикція відповідного органу, уповноваженого законом розглядати справу про адміністративне правопорушення.</w:t>
      </w:r>
      <w:proofErr w:type="gramEnd"/>
    </w:p>
    <w:p w:rsidR="00131178" w:rsidRPr="003069E4" w:rsidRDefault="00131178" w:rsidP="00131178">
      <w:pPr>
        <w:pStyle w:val="a3"/>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І насамкінець, справи про оскарження рішень, дій чи бездіяльності суб’єктів владних повноважень щодо притягнення до адміністративної відповідальності оскаржуються у загальному порядку (Рішення Конституційного Суду України від 08.04.2015 р. №  3-рп/2015).</w:t>
      </w:r>
    </w:p>
    <w:p w:rsidR="000F7CD6" w:rsidRPr="003069E4" w:rsidRDefault="000F7CD6" w:rsidP="006F15EE">
      <w:pPr>
        <w:pStyle w:val="a3"/>
        <w:spacing w:after="0" w:line="360" w:lineRule="auto"/>
        <w:ind w:left="0" w:firstLine="709"/>
        <w:jc w:val="both"/>
        <w:rPr>
          <w:rFonts w:ascii="Times New Roman" w:hAnsi="Times New Roman" w:cs="Times New Roman"/>
          <w:b/>
          <w:i/>
          <w:sz w:val="28"/>
          <w:szCs w:val="28"/>
          <w:lang w:val="uk-UA"/>
        </w:rPr>
      </w:pPr>
    </w:p>
    <w:p w:rsidR="00F056D2" w:rsidRPr="003069E4" w:rsidRDefault="00F056D2" w:rsidP="00131178">
      <w:pPr>
        <w:pStyle w:val="a3"/>
        <w:numPr>
          <w:ilvl w:val="0"/>
          <w:numId w:val="2"/>
        </w:numPr>
        <w:spacing w:after="0" w:line="360" w:lineRule="auto"/>
        <w:ind w:left="0" w:firstLine="709"/>
        <w:jc w:val="center"/>
        <w:rPr>
          <w:rFonts w:ascii="Times New Roman" w:hAnsi="Times New Roman" w:cs="Times New Roman"/>
          <w:b/>
          <w:i/>
          <w:sz w:val="28"/>
          <w:szCs w:val="28"/>
          <w:lang w:val="uk-UA"/>
        </w:rPr>
      </w:pPr>
      <w:r w:rsidRPr="003069E4">
        <w:rPr>
          <w:rFonts w:ascii="Times New Roman" w:hAnsi="Times New Roman" w:cs="Times New Roman"/>
          <w:b/>
          <w:i/>
          <w:sz w:val="28"/>
          <w:szCs w:val="28"/>
        </w:rPr>
        <w:t>Юридичні позиції КСУ щодо адміністративного процесу</w:t>
      </w:r>
    </w:p>
    <w:p w:rsidR="00D00FE6" w:rsidRPr="003069E4" w:rsidRDefault="00B16E1C" w:rsidP="006F15EE">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Слід вказати на те, що дослідження науковців, зокрема Л.І.Летнянчина,</w:t>
      </w:r>
      <w:r w:rsidRPr="003069E4">
        <w:rPr>
          <w:rFonts w:ascii="Times New Roman" w:hAnsi="Times New Roman" w:cs="Times New Roman"/>
          <w:sz w:val="28"/>
          <w:szCs w:val="28"/>
        </w:rPr>
        <w:t xml:space="preserve"> засвідчу</w:t>
      </w:r>
      <w:r w:rsidRPr="003069E4">
        <w:rPr>
          <w:rFonts w:ascii="Times New Roman" w:hAnsi="Times New Roman" w:cs="Times New Roman"/>
          <w:sz w:val="28"/>
          <w:szCs w:val="28"/>
          <w:lang w:val="uk-UA"/>
        </w:rPr>
        <w:t>ють</w:t>
      </w:r>
      <w:r w:rsidRPr="003069E4">
        <w:rPr>
          <w:rFonts w:ascii="Times New Roman" w:hAnsi="Times New Roman" w:cs="Times New Roman"/>
          <w:sz w:val="28"/>
          <w:szCs w:val="28"/>
        </w:rPr>
        <w:t xml:space="preserve"> проникнення до адміністративного процесуального права конституційних принципів (верховенства права, прямої дії норм Конституції України, доступності адміністративного судочинства тощо) та важливу роль у його конституціоналізації </w:t>
      </w:r>
      <w:r w:rsidR="00952839" w:rsidRPr="003069E4">
        <w:rPr>
          <w:rFonts w:ascii="Times New Roman" w:hAnsi="Times New Roman" w:cs="Times New Roman"/>
          <w:sz w:val="28"/>
          <w:szCs w:val="28"/>
          <w:lang w:val="uk-UA"/>
        </w:rPr>
        <w:t>юридичн</w:t>
      </w:r>
      <w:r w:rsidRPr="003069E4">
        <w:rPr>
          <w:rFonts w:ascii="Times New Roman" w:hAnsi="Times New Roman" w:cs="Times New Roman"/>
          <w:sz w:val="28"/>
          <w:szCs w:val="28"/>
        </w:rPr>
        <w:t xml:space="preserve">их позицій Конституційного Суду України та Пленуму Вищого адміністративного суду України. </w:t>
      </w:r>
    </w:p>
    <w:p w:rsidR="00716E70" w:rsidRPr="003069E4" w:rsidRDefault="00716E70" w:rsidP="006F15EE">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 xml:space="preserve">Конституційний Суд України у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ішенні від 09.07.2002 р. № 15-рп/2002 у справі за конституційним зверненням Товариства з обмеженою відповідальністю «Торговий Дім “Кампус Коттон клаб”» щодо офіційного тлумачення положення ч. 2 ст. 124 Конституції України (справа про досудове врегулювання спорів) вказав, що поширення юрисдикції судів на всі правовідносини, що виникають у державі, в аспекті конституційного звернення необхідно розуміти так, що право особи (громадянина України, іноземця, особи без громадянства, юридичної особи) на звернення </w:t>
      </w:r>
      <w:proofErr w:type="gramStart"/>
      <w:r w:rsidRPr="003069E4">
        <w:rPr>
          <w:rFonts w:ascii="Times New Roman" w:hAnsi="Times New Roman" w:cs="Times New Roman"/>
          <w:sz w:val="28"/>
          <w:szCs w:val="28"/>
        </w:rPr>
        <w:t>до</w:t>
      </w:r>
      <w:proofErr w:type="gramEnd"/>
      <w:r w:rsidRPr="003069E4">
        <w:rPr>
          <w:rFonts w:ascii="Times New Roman" w:hAnsi="Times New Roman" w:cs="Times New Roman"/>
          <w:sz w:val="28"/>
          <w:szCs w:val="28"/>
        </w:rPr>
        <w:t xml:space="preserve"> </w:t>
      </w:r>
      <w:proofErr w:type="gramStart"/>
      <w:r w:rsidRPr="003069E4">
        <w:rPr>
          <w:rFonts w:ascii="Times New Roman" w:hAnsi="Times New Roman" w:cs="Times New Roman"/>
          <w:sz w:val="28"/>
          <w:szCs w:val="28"/>
        </w:rPr>
        <w:t>суду</w:t>
      </w:r>
      <w:proofErr w:type="gramEnd"/>
      <w:r w:rsidRPr="003069E4">
        <w:rPr>
          <w:rFonts w:ascii="Times New Roman" w:hAnsi="Times New Roman" w:cs="Times New Roman"/>
          <w:sz w:val="28"/>
          <w:szCs w:val="28"/>
        </w:rPr>
        <w:t xml:space="preserve"> за вирішенням спору не може бути обмежене законом, іншими нормативно-правовими актами. Встановлення законом або договором досудового врегулювання спору за волевиявленням суб’єктів правовідносин не є обмеженням юрисдикції судів і права на судовий захист. У мотивувальній частині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ішення Конституційний Суд окремо підкреслив, що встановлення законом обов’язкового досудового врегулювання спору обмежує можливість реалізації права на судовий захист</w:t>
      </w:r>
      <w:r w:rsidRPr="003069E4">
        <w:rPr>
          <w:rFonts w:ascii="Times New Roman" w:hAnsi="Times New Roman" w:cs="Times New Roman"/>
          <w:sz w:val="28"/>
          <w:szCs w:val="28"/>
          <w:lang w:val="uk-UA"/>
        </w:rPr>
        <w:t>.</w:t>
      </w:r>
    </w:p>
    <w:p w:rsidR="00716E70" w:rsidRPr="003069E4" w:rsidRDefault="00716E70" w:rsidP="006F15EE">
      <w:pPr>
        <w:spacing w:after="0" w:line="360" w:lineRule="auto"/>
        <w:ind w:firstLine="709"/>
        <w:jc w:val="both"/>
        <w:rPr>
          <w:rFonts w:ascii="Times New Roman" w:hAnsi="Times New Roman" w:cs="Times New Roman"/>
          <w:sz w:val="28"/>
          <w:szCs w:val="28"/>
        </w:rPr>
      </w:pPr>
      <w:r w:rsidRPr="003069E4">
        <w:rPr>
          <w:rFonts w:ascii="Times New Roman" w:hAnsi="Times New Roman" w:cs="Times New Roman"/>
          <w:sz w:val="28"/>
          <w:szCs w:val="28"/>
          <w:lang w:val="uk-UA"/>
        </w:rPr>
        <w:lastRenderedPageBreak/>
        <w:t xml:space="preserve">Можна пригадати, що до визнання Конституційним Судом України неконституційним положення ст. 1712 КАС України в частині заборони оскарження рішень адміністративних судів у справах з приводу рішень, дій чи бездіяльності суб’єктів владних повноважень щодо притягнення до адміністративної відповідальності, суди тлумачили термін «рішення» як усі процесуальні акти, якими завершується розгляд справи, в тому числі навіть ухвали про відмову у прийнятті адміністративного позову про скасування постанови про притягнення до адміністративної відповідальності, ухвали про закриття провадження у справі тощо. </w:t>
      </w:r>
      <w:r w:rsidRPr="003069E4">
        <w:rPr>
          <w:rFonts w:ascii="Times New Roman" w:hAnsi="Times New Roman" w:cs="Times New Roman"/>
          <w:sz w:val="28"/>
          <w:szCs w:val="28"/>
        </w:rPr>
        <w:t xml:space="preserve">Тим самим скаржник фактично позбавлявся права на судове оскарження взагалі. Щоб уникнути подібних ситуацій, слід використовувати не закритий перелік ухвал, які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ідлягають оскарженню, а встановити перелік ухвал, які у будь-якому випадку можуть оскаржуватися, а для всіх інших ухвал використовувати критерій оскаржуваності – порушення прав і законних інтересів учасника процесу, що впливає на подальший розгляд справи. Це посилює дискрецію апеляційного і касаційного судів при вирішенні питання відносно того, які ухвали можуть оскаржуватися</w:t>
      </w:r>
      <w:r w:rsidR="00D00FE6" w:rsidRPr="003069E4">
        <w:rPr>
          <w:rFonts w:ascii="Times New Roman" w:hAnsi="Times New Roman" w:cs="Times New Roman"/>
          <w:sz w:val="28"/>
          <w:szCs w:val="28"/>
        </w:rPr>
        <w:t>, однак, одночасно, така норма</w:t>
      </w:r>
      <w:r w:rsidR="00D00FE6" w:rsidRPr="003069E4">
        <w:rPr>
          <w:rFonts w:ascii="Times New Roman" w:hAnsi="Times New Roman" w:cs="Times New Roman"/>
          <w:sz w:val="28"/>
          <w:szCs w:val="28"/>
          <w:lang w:val="uk-UA"/>
        </w:rPr>
        <w:t xml:space="preserve"> </w:t>
      </w:r>
      <w:r w:rsidRPr="003069E4">
        <w:rPr>
          <w:rFonts w:ascii="Times New Roman" w:hAnsi="Times New Roman" w:cs="Times New Roman"/>
          <w:sz w:val="28"/>
          <w:szCs w:val="28"/>
        </w:rPr>
        <w:t xml:space="preserve">здатна посилити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івень захищеності приватних осіб – позивачів у адміністративних справах.</w:t>
      </w:r>
    </w:p>
    <w:p w:rsidR="00381335" w:rsidRPr="003069E4" w:rsidRDefault="00381335" w:rsidP="006F15EE">
      <w:pPr>
        <w:spacing w:after="0" w:line="360" w:lineRule="auto"/>
        <w:ind w:firstLine="709"/>
        <w:jc w:val="both"/>
        <w:rPr>
          <w:rFonts w:ascii="Times New Roman" w:hAnsi="Times New Roman" w:cs="Times New Roman"/>
          <w:sz w:val="28"/>
          <w:szCs w:val="28"/>
        </w:rPr>
      </w:pPr>
      <w:proofErr w:type="gramStart"/>
      <w:r w:rsidRPr="003069E4">
        <w:rPr>
          <w:rFonts w:ascii="Times New Roman" w:hAnsi="Times New Roman" w:cs="Times New Roman"/>
          <w:sz w:val="28"/>
          <w:szCs w:val="28"/>
        </w:rPr>
        <w:t>Хоча, відповідно до п. 4 ч. 3 ст. 17 КАС України юрисдикція адміністративних судів не поширюється на публічно-правові справи «щодо відносин, які відповідно до закону, статуту (положення) об’єднання громадян віднесені до його внутрішньої діяльності або виключної компетенції».</w:t>
      </w:r>
      <w:proofErr w:type="gramEnd"/>
      <w:r w:rsidRPr="003069E4">
        <w:rPr>
          <w:rFonts w:ascii="Times New Roman" w:hAnsi="Times New Roman" w:cs="Times New Roman"/>
          <w:sz w:val="28"/>
          <w:szCs w:val="28"/>
        </w:rPr>
        <w:t xml:space="preserve"> Утім, вирішуючи спі</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 щодо конституційності аналогічного положення абзацу </w:t>
      </w:r>
      <w:r w:rsidR="00D00FE6" w:rsidRPr="003069E4">
        <w:rPr>
          <w:rFonts w:ascii="Times New Roman" w:hAnsi="Times New Roman" w:cs="Times New Roman"/>
          <w:sz w:val="28"/>
          <w:szCs w:val="28"/>
          <w:lang w:val="uk-UA"/>
        </w:rPr>
        <w:t>5</w:t>
      </w:r>
      <w:r w:rsidRPr="003069E4">
        <w:rPr>
          <w:rFonts w:ascii="Times New Roman" w:hAnsi="Times New Roman" w:cs="Times New Roman"/>
          <w:sz w:val="28"/>
          <w:szCs w:val="28"/>
        </w:rPr>
        <w:t xml:space="preserve"> статті 2483 ЦПК України, Конституційний Суд України у Рішенні від 23 травня 2001 р. №6-рп/2001 припустив можливість вирішення подібних спорів у судовому порядку: «У разі виникнення спору щодо порушення об’єднаннями громадян, їх посадовими і службовими особами прав і свобод громадянина останній має право на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ідставі статті 55 Конституції України звернутись за їх захистом до суду. Визначення належності питань до внутріорганізаційної діяльності або виключної компетенції об’єднання </w:t>
      </w:r>
      <w:r w:rsidRPr="003069E4">
        <w:rPr>
          <w:rFonts w:ascii="Times New Roman" w:hAnsi="Times New Roman" w:cs="Times New Roman"/>
          <w:sz w:val="28"/>
          <w:szCs w:val="28"/>
        </w:rPr>
        <w:lastRenderedPageBreak/>
        <w:t xml:space="preserve">громадян у кожному конкретному випадку вирішує суд в разі оскарження громадянином актів і дій таких об’єднань» (абз. 3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ідп. 4.3 п. 4 мотивувальної частини). Неважко помітити, що до прав і свобод людини і громадянина, які можуть бути об’єктом захисту засобами адміністративного судочинства, належать основні політичні права і свободи. Стосовно інших груп прав і свобод – основних громадянських, економічних, </w:t>
      </w:r>
      <w:proofErr w:type="gramStart"/>
      <w:r w:rsidRPr="003069E4">
        <w:rPr>
          <w:rFonts w:ascii="Times New Roman" w:hAnsi="Times New Roman" w:cs="Times New Roman"/>
          <w:sz w:val="28"/>
          <w:szCs w:val="28"/>
        </w:rPr>
        <w:t>соц</w:t>
      </w:r>
      <w:proofErr w:type="gramEnd"/>
      <w:r w:rsidRPr="003069E4">
        <w:rPr>
          <w:rFonts w:ascii="Times New Roman" w:hAnsi="Times New Roman" w:cs="Times New Roman"/>
          <w:sz w:val="28"/>
          <w:szCs w:val="28"/>
        </w:rPr>
        <w:t>іальних та культурних – вони стають об’єктом захисту у випадку, коли реалізувати зазначені права і свободи неможливо без звернення до уповноважених органів державної влади, інших державних органів, органів місцевого самоврядування, їхніх посадових осіб.</w:t>
      </w:r>
    </w:p>
    <w:p w:rsidR="00AE5F15" w:rsidRPr="003069E4" w:rsidRDefault="00AE5F15" w:rsidP="006F15EE">
      <w:pPr>
        <w:spacing w:after="0" w:line="360" w:lineRule="auto"/>
        <w:ind w:firstLine="709"/>
        <w:jc w:val="both"/>
        <w:rPr>
          <w:rFonts w:ascii="Times New Roman" w:hAnsi="Times New Roman" w:cs="Times New Roman"/>
          <w:sz w:val="28"/>
          <w:szCs w:val="28"/>
        </w:rPr>
      </w:pPr>
      <w:r w:rsidRPr="003069E4">
        <w:rPr>
          <w:rFonts w:ascii="Times New Roman" w:hAnsi="Times New Roman" w:cs="Times New Roman"/>
          <w:sz w:val="28"/>
          <w:szCs w:val="28"/>
        </w:rPr>
        <w:t xml:space="preserve">Якщо в системі політичних прав і свобод виборчим правам належить </w:t>
      </w:r>
      <w:proofErr w:type="gramStart"/>
      <w:r w:rsidRPr="003069E4">
        <w:rPr>
          <w:rFonts w:ascii="Times New Roman" w:hAnsi="Times New Roman" w:cs="Times New Roman"/>
          <w:sz w:val="28"/>
          <w:szCs w:val="28"/>
        </w:rPr>
        <w:t>пр</w:t>
      </w:r>
      <w:proofErr w:type="gramEnd"/>
      <w:r w:rsidRPr="003069E4">
        <w:rPr>
          <w:rFonts w:ascii="Times New Roman" w:hAnsi="Times New Roman" w:cs="Times New Roman"/>
          <w:sz w:val="28"/>
          <w:szCs w:val="28"/>
        </w:rPr>
        <w:t xml:space="preserve">іоритетне місце, то адміністративному судочинству відведено провідну роль у системі їх захисту. До складних проблем, що виникають у зв’язку з їх захистом адміністративними судами, відносять додержання процесуальних строків звернення до суду,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ідсудність окремих категорій виборчих спорів тощо. У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ішенні Конституційного Суду України від 19 жовтня 2009 р. № 26- рп/2009 (справа про внесення змін до деяких законодавчих актів щодо виборів Президента України), серед іншого</w:t>
      </w:r>
      <w:r w:rsidR="00D00FE6" w:rsidRPr="003069E4">
        <w:rPr>
          <w:rFonts w:ascii="Times New Roman" w:hAnsi="Times New Roman" w:cs="Times New Roman"/>
          <w:sz w:val="28"/>
          <w:szCs w:val="28"/>
          <w:lang w:val="uk-UA"/>
        </w:rPr>
        <w:t>,</w:t>
      </w:r>
      <w:r w:rsidRPr="003069E4">
        <w:rPr>
          <w:rFonts w:ascii="Times New Roman" w:hAnsi="Times New Roman" w:cs="Times New Roman"/>
          <w:sz w:val="28"/>
          <w:szCs w:val="28"/>
        </w:rPr>
        <w:t xml:space="preserve"> було порушено питання стосовно процесуальних строків, можливості розгляду в порядку адміністративного судочинства окремих скарг, пов’язаних із виборами Президента України. Зокрема, на думку Суду, невиконання судом вимоги щодо розгляду справ у стислий строк (протягом двох днів з часу закінчення голосування на виборчих дільницях) не може бути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ідставою для залишення скарги судом без розгляду у зв’язку із закінченням строків, оскільки є несумісним із суттю конституційного права на судовий захист і призводить до порушення правової справедливості </w:t>
      </w:r>
      <w:proofErr w:type="gramStart"/>
      <w:r w:rsidRPr="003069E4">
        <w:rPr>
          <w:rFonts w:ascii="Times New Roman" w:hAnsi="Times New Roman" w:cs="Times New Roman"/>
          <w:sz w:val="28"/>
          <w:szCs w:val="28"/>
        </w:rPr>
        <w:t>у</w:t>
      </w:r>
      <w:proofErr w:type="gramEnd"/>
      <w:r w:rsidRPr="003069E4">
        <w:rPr>
          <w:rFonts w:ascii="Times New Roman" w:hAnsi="Times New Roman" w:cs="Times New Roman"/>
          <w:sz w:val="28"/>
          <w:szCs w:val="28"/>
        </w:rPr>
        <w:t xml:space="preserve"> </w:t>
      </w:r>
      <w:proofErr w:type="gramStart"/>
      <w:r w:rsidRPr="003069E4">
        <w:rPr>
          <w:rFonts w:ascii="Times New Roman" w:hAnsi="Times New Roman" w:cs="Times New Roman"/>
          <w:sz w:val="28"/>
          <w:szCs w:val="28"/>
        </w:rPr>
        <w:t>реал</w:t>
      </w:r>
      <w:proofErr w:type="gramEnd"/>
      <w:r w:rsidRPr="003069E4">
        <w:rPr>
          <w:rFonts w:ascii="Times New Roman" w:hAnsi="Times New Roman" w:cs="Times New Roman"/>
          <w:sz w:val="28"/>
          <w:szCs w:val="28"/>
        </w:rPr>
        <w:t>ізації виборчих прав громадян.</w:t>
      </w:r>
    </w:p>
    <w:p w:rsidR="00AE5F15" w:rsidRPr="003069E4" w:rsidRDefault="00AE5F15" w:rsidP="006F15EE">
      <w:pPr>
        <w:spacing w:after="0" w:line="360" w:lineRule="auto"/>
        <w:ind w:firstLine="709"/>
        <w:jc w:val="both"/>
        <w:rPr>
          <w:rFonts w:ascii="Times New Roman" w:hAnsi="Times New Roman" w:cs="Times New Roman"/>
          <w:sz w:val="28"/>
          <w:szCs w:val="28"/>
        </w:rPr>
      </w:pPr>
      <w:r w:rsidRPr="003069E4">
        <w:rPr>
          <w:rFonts w:ascii="Times New Roman" w:hAnsi="Times New Roman" w:cs="Times New Roman"/>
          <w:sz w:val="28"/>
          <w:szCs w:val="28"/>
        </w:rPr>
        <w:t xml:space="preserve">КСУ у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ішенні від 29 серпня 2012 р. №16-рп/2012 (справа про підсудність окремих категорій адміністративних справ) не виявив ознак неконституційності зазначених вище положень, чим спонукав до </w:t>
      </w:r>
      <w:r w:rsidR="00D00FE6" w:rsidRPr="003069E4">
        <w:rPr>
          <w:rFonts w:ascii="Times New Roman" w:hAnsi="Times New Roman" w:cs="Times New Roman"/>
          <w:sz w:val="28"/>
          <w:szCs w:val="28"/>
        </w:rPr>
        <w:t>полеміки і дискусії</w:t>
      </w:r>
      <w:r w:rsidRPr="003069E4">
        <w:rPr>
          <w:rFonts w:ascii="Times New Roman" w:hAnsi="Times New Roman" w:cs="Times New Roman"/>
          <w:sz w:val="28"/>
          <w:szCs w:val="28"/>
        </w:rPr>
        <w:t xml:space="preserve">. На його думку, пункт 8 частини </w:t>
      </w:r>
      <w:r w:rsidR="00D00FE6" w:rsidRPr="003069E4">
        <w:rPr>
          <w:rFonts w:ascii="Times New Roman" w:hAnsi="Times New Roman" w:cs="Times New Roman"/>
          <w:sz w:val="28"/>
          <w:szCs w:val="28"/>
          <w:lang w:val="uk-UA"/>
        </w:rPr>
        <w:t>3</w:t>
      </w:r>
      <w:r w:rsidRPr="003069E4">
        <w:rPr>
          <w:rFonts w:ascii="Times New Roman" w:hAnsi="Times New Roman" w:cs="Times New Roman"/>
          <w:sz w:val="28"/>
          <w:szCs w:val="28"/>
        </w:rPr>
        <w:t xml:space="preserve"> статті 129 Конституції України не </w:t>
      </w:r>
      <w:r w:rsidRPr="003069E4">
        <w:rPr>
          <w:rFonts w:ascii="Times New Roman" w:hAnsi="Times New Roman" w:cs="Times New Roman"/>
          <w:sz w:val="28"/>
          <w:szCs w:val="28"/>
        </w:rPr>
        <w:lastRenderedPageBreak/>
        <w:t xml:space="preserve">містить конкретних вимог щодо підстав встановлення законом випадків, у яких не передбачено апеляційне та касаційне оскарження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ішення суду загальної юрисдикції. Конституційний Суд України вважає, що в такому разі з метою забезпечення прав і свобод людини і громадянина законодавче регулювання зазначених питань має відповідати вимогам Основного Закону України, насамперед принципу верховенства права, зокрема, таким його складовим, як співмірність </w:t>
      </w:r>
      <w:proofErr w:type="gramStart"/>
      <w:r w:rsidRPr="003069E4">
        <w:rPr>
          <w:rFonts w:ascii="Times New Roman" w:hAnsi="Times New Roman" w:cs="Times New Roman"/>
          <w:sz w:val="28"/>
          <w:szCs w:val="28"/>
        </w:rPr>
        <w:t>м</w:t>
      </w:r>
      <w:proofErr w:type="gramEnd"/>
      <w:r w:rsidRPr="003069E4">
        <w:rPr>
          <w:rFonts w:ascii="Times New Roman" w:hAnsi="Times New Roman" w:cs="Times New Roman"/>
          <w:sz w:val="28"/>
          <w:szCs w:val="28"/>
        </w:rPr>
        <w:t xml:space="preserve">іж інтересами особи та суспільства, а також справедливість, розумність, логічність закону тощо. </w:t>
      </w:r>
    </w:p>
    <w:p w:rsidR="00D00FE6" w:rsidRPr="003069E4" w:rsidRDefault="00AE5F15" w:rsidP="006F15EE">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Наведені вимоги стосуються також справ, що розглядаються в порядку адміністративного судочинства, завданням якого, згідно з частиною першою статті 2 Кодексу, є захист прав, свобод та інтересів фізичних осіб, прав та інтересів юридичних осіб у сфері публічно-правових відносин шляхом справедливого, неупередженого та своєчасного розгляду адміністративних справ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ідп. 5.2 п. 5 мотивувальної частини). Як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ізніше пояснив суддя-доповідач у цій справі В. М. Кампо, встановлення законом випадків, у яких не передбачено апеляційне або касаційне оскарження, досить широко застосовується в адміністративному судочинстві багатьох країн. Це пояснюється специфікою даного виду судочинства, завданням якого є, зокрема, своєчасний розгляд адміністративних справ. В Україні вимога щодо своєчасності пов’язана з тим, що акти, дії та бездіяльність (перш за все Верховно</w:t>
      </w:r>
      <w:proofErr w:type="gramStart"/>
      <w:r w:rsidRPr="003069E4">
        <w:rPr>
          <w:rFonts w:ascii="Times New Roman" w:hAnsi="Times New Roman" w:cs="Times New Roman"/>
          <w:sz w:val="28"/>
          <w:szCs w:val="28"/>
        </w:rPr>
        <w:t>ї Р</w:t>
      </w:r>
      <w:proofErr w:type="gramEnd"/>
      <w:r w:rsidRPr="003069E4">
        <w:rPr>
          <w:rFonts w:ascii="Times New Roman" w:hAnsi="Times New Roman" w:cs="Times New Roman"/>
          <w:sz w:val="28"/>
          <w:szCs w:val="28"/>
        </w:rPr>
        <w:t xml:space="preserve">ади України та Президента України), які є предметом судового розгляду в адміністративних справах, стосуються питань реалізації прав, свобод та інтересів не тільки сторін у справі та інших учасників процесу, а й невизначеного кола суб’єктів позасудових суспільних відносин. </w:t>
      </w:r>
      <w:proofErr w:type="gramStart"/>
      <w:r w:rsidRPr="003069E4">
        <w:rPr>
          <w:rFonts w:ascii="Times New Roman" w:hAnsi="Times New Roman" w:cs="Times New Roman"/>
          <w:sz w:val="28"/>
          <w:szCs w:val="28"/>
        </w:rPr>
        <w:t>У такому разі тривалий триінстанційний розгляд адміністративної справи може призвести до унеможливлення реалізації цими суб’єктами своїх прав, свобод та інтересів, а також до того, що саме оскарження зацікавленою особою акта, дії або бездіяльності відповідного органу фактично втрачає свою мету.</w:t>
      </w:r>
      <w:proofErr w:type="gramEnd"/>
      <w:r w:rsidRPr="003069E4">
        <w:rPr>
          <w:rFonts w:ascii="Times New Roman" w:hAnsi="Times New Roman" w:cs="Times New Roman"/>
          <w:sz w:val="28"/>
          <w:szCs w:val="28"/>
        </w:rPr>
        <w:t xml:space="preserve"> В результаті громадяни, інші фізичні та юридичні особи практично не можуть вчасно захистити свої права тощо. На практиці це призводило до того, що </w:t>
      </w:r>
      <w:r w:rsidRPr="003069E4">
        <w:rPr>
          <w:rFonts w:ascii="Times New Roman" w:hAnsi="Times New Roman" w:cs="Times New Roman"/>
          <w:sz w:val="28"/>
          <w:szCs w:val="28"/>
        </w:rPr>
        <w:lastRenderedPageBreak/>
        <w:t xml:space="preserve">формально звільнений, наприклад, з посади суддя місцевого суду з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ідстав, установлених законом, міг, за умови судового оскарження акта про звільнення, і надалі здійснювати правосуддя, тобто розглядати судові справи півроку чи навіть рік, аж до винесення касаційною інстанцією рішення у його справі. Допустимо кращим варіантом вирішення справи для такого судді є ухвалення щодо нього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ішення суду про поновлення його на посаді. Але легітимність прийнятих ним самим судових рішень за час його дисциплінарного переслідування буде під питанням. </w:t>
      </w:r>
    </w:p>
    <w:p w:rsidR="00AE5F15" w:rsidRPr="003069E4" w:rsidRDefault="00AE5F15" w:rsidP="006F15EE">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 xml:space="preserve">Правомірність прискореного розгляду окремих категорій адміністративних справ </w:t>
      </w:r>
      <w:proofErr w:type="gramStart"/>
      <w:r w:rsidRPr="003069E4">
        <w:rPr>
          <w:rFonts w:ascii="Times New Roman" w:hAnsi="Times New Roman" w:cs="Times New Roman"/>
          <w:sz w:val="28"/>
          <w:szCs w:val="28"/>
        </w:rPr>
        <w:t>п</w:t>
      </w:r>
      <w:proofErr w:type="gramEnd"/>
      <w:r w:rsidRPr="003069E4">
        <w:rPr>
          <w:rFonts w:ascii="Times New Roman" w:hAnsi="Times New Roman" w:cs="Times New Roman"/>
          <w:sz w:val="28"/>
          <w:szCs w:val="28"/>
        </w:rPr>
        <w:t xml:space="preserve">ідтверджується доктриною КСУ, який у Рішенні від 16 червня 2011 р. №5-рп/2011 визнав конституційними процедури такого розгляду. Зокрема, Суд визначив, що регулювання окремих питань адміністративного судочинства має здійснюватися в інтересах не лише позивача, </w:t>
      </w:r>
      <w:proofErr w:type="gramStart"/>
      <w:r w:rsidRPr="003069E4">
        <w:rPr>
          <w:rFonts w:ascii="Times New Roman" w:hAnsi="Times New Roman" w:cs="Times New Roman"/>
          <w:sz w:val="28"/>
          <w:szCs w:val="28"/>
        </w:rPr>
        <w:t>а й</w:t>
      </w:r>
      <w:proofErr w:type="gramEnd"/>
      <w:r w:rsidRPr="003069E4">
        <w:rPr>
          <w:rFonts w:ascii="Times New Roman" w:hAnsi="Times New Roman" w:cs="Times New Roman"/>
          <w:sz w:val="28"/>
          <w:szCs w:val="28"/>
        </w:rPr>
        <w:t xml:space="preserve"> інших осіб – учасників провадження, а також суспільства та держави в цілому. Тому при встановленні цих категорій справ законодавець має дотримуватися </w:t>
      </w:r>
      <w:r w:rsidR="00D00FE6" w:rsidRPr="003069E4">
        <w:rPr>
          <w:rFonts w:ascii="Times New Roman" w:hAnsi="Times New Roman" w:cs="Times New Roman"/>
          <w:sz w:val="28"/>
          <w:szCs w:val="28"/>
        </w:rPr>
        <w:t>критеріїв домірності (пропорці</w:t>
      </w:r>
      <w:r w:rsidR="00D00FE6" w:rsidRPr="003069E4">
        <w:rPr>
          <w:rFonts w:ascii="Times New Roman" w:hAnsi="Times New Roman" w:cs="Times New Roman"/>
          <w:sz w:val="28"/>
          <w:szCs w:val="28"/>
          <w:lang w:val="uk-UA"/>
        </w:rPr>
        <w:t>й</w:t>
      </w:r>
      <w:r w:rsidRPr="003069E4">
        <w:rPr>
          <w:rFonts w:ascii="Times New Roman" w:hAnsi="Times New Roman" w:cs="Times New Roman"/>
          <w:sz w:val="28"/>
          <w:szCs w:val="28"/>
        </w:rPr>
        <w:t>ності) як вимог принципу верховенства права. З цих правових позицій Суд визнав неприпустимим зупинення дії актів Верховно</w:t>
      </w:r>
      <w:proofErr w:type="gramStart"/>
      <w:r w:rsidRPr="003069E4">
        <w:rPr>
          <w:rFonts w:ascii="Times New Roman" w:hAnsi="Times New Roman" w:cs="Times New Roman"/>
          <w:sz w:val="28"/>
          <w:szCs w:val="28"/>
        </w:rPr>
        <w:t>ї Р</w:t>
      </w:r>
      <w:proofErr w:type="gramEnd"/>
      <w:r w:rsidRPr="003069E4">
        <w:rPr>
          <w:rFonts w:ascii="Times New Roman" w:hAnsi="Times New Roman" w:cs="Times New Roman"/>
          <w:sz w:val="28"/>
          <w:szCs w:val="28"/>
        </w:rPr>
        <w:t>ади України та Президента України при їх оскарженні у суді, тому що це може призвести до порушення прав невизначеного кола осіб.</w:t>
      </w:r>
    </w:p>
    <w:p w:rsidR="00921BB1" w:rsidRPr="003069E4" w:rsidRDefault="00921BB1" w:rsidP="00921BB1">
      <w:pPr>
        <w:pStyle w:val="rvps2"/>
        <w:shd w:val="clear" w:color="auto" w:fill="FFFFFF"/>
        <w:spacing w:before="0" w:beforeAutospacing="0" w:after="0" w:afterAutospacing="0" w:line="360" w:lineRule="auto"/>
        <w:ind w:firstLine="709"/>
        <w:jc w:val="both"/>
        <w:rPr>
          <w:sz w:val="28"/>
          <w:szCs w:val="28"/>
          <w:lang w:val="uk-UA"/>
        </w:rPr>
      </w:pPr>
      <w:r w:rsidRPr="003069E4">
        <w:rPr>
          <w:sz w:val="28"/>
          <w:szCs w:val="28"/>
          <w:lang w:val="uk-UA"/>
        </w:rPr>
        <w:t>КСУ у Рішенні від 29 серпня 2012 р. №16-рп/2012 (справа про підсудність окремих категорій адміністративних справ)</w:t>
      </w:r>
      <w:r w:rsidRPr="003069E4">
        <w:rPr>
          <w:sz w:val="28"/>
          <w:szCs w:val="28"/>
        </w:rPr>
        <w:t> </w:t>
      </w:r>
      <w:r w:rsidRPr="003069E4">
        <w:rPr>
          <w:sz w:val="28"/>
          <w:szCs w:val="28"/>
          <w:lang w:val="uk-UA"/>
        </w:rPr>
        <w:t>визнав такими, що відповідають</w:t>
      </w:r>
      <w:r w:rsidRPr="003069E4">
        <w:rPr>
          <w:sz w:val="28"/>
          <w:szCs w:val="28"/>
        </w:rPr>
        <w:t> </w:t>
      </w:r>
      <w:hyperlink r:id="rId22" w:anchor="n1654" w:tgtFrame="_blank" w:history="1">
        <w:r w:rsidRPr="003069E4">
          <w:rPr>
            <w:rStyle w:val="a4"/>
            <w:color w:val="auto"/>
            <w:sz w:val="28"/>
            <w:szCs w:val="28"/>
            <w:u w:val="none"/>
            <w:lang w:val="uk-UA"/>
          </w:rPr>
          <w:t>Конституції України</w:t>
        </w:r>
      </w:hyperlink>
      <w:r w:rsidRPr="003069E4">
        <w:rPr>
          <w:sz w:val="28"/>
          <w:szCs w:val="28"/>
          <w:lang w:val="uk-UA"/>
        </w:rPr>
        <w:t>, положення</w:t>
      </w:r>
      <w:bookmarkStart w:id="9" w:name="n54"/>
      <w:bookmarkEnd w:id="9"/>
      <w:r w:rsidRPr="003069E4">
        <w:rPr>
          <w:sz w:val="28"/>
          <w:szCs w:val="28"/>
          <w:lang w:val="uk-UA"/>
        </w:rPr>
        <w:t xml:space="preserve"> стосовно підсудності Вищому адміністративному суду України як суду першої інстанції справ про дострокове припинення повноважень народного депутата України в разі невиконання ним вимог щодо несумісності, а також справ щодо оскарження актів, дій чи бездіяльності Верховної Ради України, Президента України, Вищої ради юстиції, Вищої кваліфікаційної комісії суддів України;</w:t>
      </w:r>
      <w:bookmarkStart w:id="10" w:name="n55"/>
      <w:bookmarkEnd w:id="10"/>
      <w:r w:rsidRPr="003069E4">
        <w:rPr>
          <w:sz w:val="28"/>
          <w:szCs w:val="28"/>
          <w:lang w:val="uk-UA"/>
        </w:rPr>
        <w:t xml:space="preserve"> стосовно підсудності Вищому адміністративному суду України як суду першої інстанції справ щодо оскарження рішення Вищої кваліфікаційної комісії </w:t>
      </w:r>
      <w:r w:rsidRPr="003069E4">
        <w:rPr>
          <w:sz w:val="28"/>
          <w:szCs w:val="28"/>
          <w:lang w:val="uk-UA"/>
        </w:rPr>
        <w:lastRenderedPageBreak/>
        <w:t>суддів України про притягнення до дисциплінарної відповідальності судді місцевого чи апеляційного суду.</w:t>
      </w:r>
    </w:p>
    <w:p w:rsidR="00921BB1" w:rsidRPr="003069E4" w:rsidRDefault="00921BB1" w:rsidP="00921BB1">
      <w:pPr>
        <w:pStyle w:val="a5"/>
        <w:shd w:val="clear" w:color="auto" w:fill="FCFCFC"/>
        <w:spacing w:before="0" w:beforeAutospacing="0" w:after="0" w:afterAutospacing="0" w:line="360" w:lineRule="auto"/>
        <w:ind w:firstLine="709"/>
        <w:jc w:val="both"/>
        <w:rPr>
          <w:sz w:val="28"/>
          <w:szCs w:val="28"/>
          <w:lang w:val="uk-UA"/>
        </w:rPr>
      </w:pPr>
      <w:r w:rsidRPr="003069E4">
        <w:rPr>
          <w:rStyle w:val="a6"/>
          <w:i w:val="0"/>
          <w:sz w:val="28"/>
          <w:szCs w:val="28"/>
          <w:lang w:val="uk-UA"/>
        </w:rPr>
        <w:t>А відповідно до Рішення Конституційного Суду України у справі про оскарження бездіяльності суб’єктів владних повноважень щодо заяв про злочини від 14 грудня 2011 року</w:t>
      </w:r>
      <w:r w:rsidRPr="003069E4">
        <w:rPr>
          <w:rStyle w:val="a6"/>
          <w:i w:val="0"/>
          <w:sz w:val="28"/>
          <w:szCs w:val="28"/>
        </w:rPr>
        <w:t> </w:t>
      </w:r>
      <w:hyperlink r:id="rId23" w:tgtFrame="_blank" w:history="1">
        <w:r w:rsidRPr="003069E4">
          <w:rPr>
            <w:rStyle w:val="a4"/>
            <w:bCs/>
            <w:iCs/>
            <w:color w:val="auto"/>
            <w:sz w:val="28"/>
            <w:szCs w:val="28"/>
            <w:u w:val="none"/>
            <w:lang w:val="uk-UA"/>
          </w:rPr>
          <w:t>№ 19-рп/2011</w:t>
        </w:r>
      </w:hyperlink>
      <w:r w:rsidRPr="003069E4">
        <w:rPr>
          <w:rStyle w:val="a7"/>
          <w:b w:val="0"/>
          <w:iCs/>
          <w:sz w:val="28"/>
          <w:szCs w:val="28"/>
          <w:lang w:val="uk-UA"/>
        </w:rPr>
        <w:t xml:space="preserve"> </w:t>
      </w:r>
      <w:r w:rsidRPr="003069E4">
        <w:rPr>
          <w:sz w:val="28"/>
          <w:szCs w:val="28"/>
          <w:lang w:val="uk-UA"/>
        </w:rPr>
        <w:t>КАС України регламентує порядок розгляду не всіх публічно-правових спорів, а лише тих, які виникають у результаті здійснення суб’єктом владних повноважень управлінських функцій і розгляд яких безпосередньо не віднесено до підсудності інших судів.</w:t>
      </w:r>
    </w:p>
    <w:p w:rsidR="00D00FE6" w:rsidRPr="003069E4" w:rsidRDefault="00D00FE6" w:rsidP="00952839">
      <w:pPr>
        <w:spacing w:after="0" w:line="360" w:lineRule="auto"/>
        <w:jc w:val="both"/>
        <w:rPr>
          <w:rFonts w:ascii="Times New Roman" w:hAnsi="Times New Roman" w:cs="Times New Roman"/>
          <w:sz w:val="28"/>
          <w:szCs w:val="28"/>
          <w:lang w:val="uk-UA"/>
        </w:rPr>
      </w:pPr>
    </w:p>
    <w:p w:rsidR="00F056D2" w:rsidRPr="003069E4" w:rsidRDefault="00F056D2" w:rsidP="00D00FE6">
      <w:pPr>
        <w:spacing w:after="0" w:line="360" w:lineRule="auto"/>
        <w:ind w:firstLine="709"/>
        <w:jc w:val="center"/>
        <w:rPr>
          <w:rFonts w:ascii="Times New Roman" w:hAnsi="Times New Roman" w:cs="Times New Roman"/>
          <w:b/>
          <w:i/>
          <w:sz w:val="28"/>
          <w:szCs w:val="28"/>
          <w:lang w:val="uk-UA"/>
        </w:rPr>
      </w:pPr>
      <w:r w:rsidRPr="003069E4">
        <w:rPr>
          <w:rFonts w:ascii="Times New Roman" w:hAnsi="Times New Roman" w:cs="Times New Roman"/>
          <w:b/>
          <w:i/>
          <w:sz w:val="28"/>
          <w:szCs w:val="28"/>
        </w:rPr>
        <w:t xml:space="preserve">3. Юридичні позиції КСУ </w:t>
      </w:r>
      <w:proofErr w:type="gramStart"/>
      <w:r w:rsidRPr="003069E4">
        <w:rPr>
          <w:rFonts w:ascii="Times New Roman" w:hAnsi="Times New Roman" w:cs="Times New Roman"/>
          <w:b/>
          <w:i/>
          <w:sz w:val="28"/>
          <w:szCs w:val="28"/>
        </w:rPr>
        <w:t>в</w:t>
      </w:r>
      <w:proofErr w:type="gramEnd"/>
      <w:r w:rsidRPr="003069E4">
        <w:rPr>
          <w:rFonts w:ascii="Times New Roman" w:hAnsi="Times New Roman" w:cs="Times New Roman"/>
          <w:b/>
          <w:i/>
          <w:sz w:val="28"/>
          <w:szCs w:val="28"/>
        </w:rPr>
        <w:t xml:space="preserve"> </w:t>
      </w:r>
      <w:proofErr w:type="gramStart"/>
      <w:r w:rsidRPr="003069E4">
        <w:rPr>
          <w:rFonts w:ascii="Times New Roman" w:hAnsi="Times New Roman" w:cs="Times New Roman"/>
          <w:b/>
          <w:i/>
          <w:sz w:val="28"/>
          <w:szCs w:val="28"/>
        </w:rPr>
        <w:t>сфер</w:t>
      </w:r>
      <w:proofErr w:type="gramEnd"/>
      <w:r w:rsidRPr="003069E4">
        <w:rPr>
          <w:rFonts w:ascii="Times New Roman" w:hAnsi="Times New Roman" w:cs="Times New Roman"/>
          <w:b/>
          <w:i/>
          <w:sz w:val="28"/>
          <w:szCs w:val="28"/>
        </w:rPr>
        <w:t>і діяльності органів управління</w:t>
      </w:r>
    </w:p>
    <w:p w:rsidR="003D2CE0" w:rsidRPr="003069E4" w:rsidRDefault="003D2CE0" w:rsidP="00921BB1">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rPr>
        <w:t xml:space="preserve">Виконавча влада виражена системою органів виконавчої влади, основним змістом діяльності яких є здійснення </w:t>
      </w:r>
      <w:proofErr w:type="gramStart"/>
      <w:r w:rsidRPr="003069E4">
        <w:rPr>
          <w:sz w:val="28"/>
          <w:szCs w:val="28"/>
        </w:rPr>
        <w:t>державного</w:t>
      </w:r>
      <w:proofErr w:type="gramEnd"/>
      <w:r w:rsidRPr="003069E4">
        <w:rPr>
          <w:sz w:val="28"/>
          <w:szCs w:val="28"/>
        </w:rPr>
        <w:t xml:space="preserve"> управління. Органи виконавчої влади розробляють основні напрями </w:t>
      </w:r>
      <w:proofErr w:type="gramStart"/>
      <w:r w:rsidRPr="003069E4">
        <w:rPr>
          <w:sz w:val="28"/>
          <w:szCs w:val="28"/>
        </w:rPr>
        <w:t>соц</w:t>
      </w:r>
      <w:proofErr w:type="gramEnd"/>
      <w:r w:rsidRPr="003069E4">
        <w:rPr>
          <w:sz w:val="28"/>
          <w:szCs w:val="28"/>
        </w:rPr>
        <w:t xml:space="preserve">іально-економічної політики держави, її обороноздатності, безпеки, забезпечення громадського порядку та організують їх здійснення; організують управління державною власністю; виробляють заходи з проведення зовнішньої політики і виконують інші функції, покладені законодавством країни. Від результату діяльності цих органів насамперед залежить </w:t>
      </w:r>
      <w:proofErr w:type="gramStart"/>
      <w:r w:rsidRPr="003069E4">
        <w:rPr>
          <w:sz w:val="28"/>
          <w:szCs w:val="28"/>
        </w:rPr>
        <w:t>соц</w:t>
      </w:r>
      <w:proofErr w:type="gramEnd"/>
      <w:r w:rsidRPr="003069E4">
        <w:rPr>
          <w:sz w:val="28"/>
          <w:szCs w:val="28"/>
        </w:rPr>
        <w:t xml:space="preserve">іально-економічний та політичний стан країни. У цілому ці органи наділені </w:t>
      </w:r>
      <w:proofErr w:type="gramStart"/>
      <w:r w:rsidRPr="003069E4">
        <w:rPr>
          <w:sz w:val="28"/>
          <w:szCs w:val="28"/>
        </w:rPr>
        <w:t>широкими</w:t>
      </w:r>
      <w:proofErr w:type="gramEnd"/>
      <w:r w:rsidRPr="003069E4">
        <w:rPr>
          <w:sz w:val="28"/>
          <w:szCs w:val="28"/>
        </w:rPr>
        <w:t xml:space="preserve"> повноваженнями самостійної правотворчості, правозастосування та правоохорони. Серед органів державної влади важливе місце </w:t>
      </w:r>
      <w:proofErr w:type="gramStart"/>
      <w:r w:rsidRPr="003069E4">
        <w:rPr>
          <w:sz w:val="28"/>
          <w:szCs w:val="28"/>
        </w:rPr>
        <w:t>пос</w:t>
      </w:r>
      <w:proofErr w:type="gramEnd"/>
      <w:r w:rsidRPr="003069E4">
        <w:rPr>
          <w:sz w:val="28"/>
          <w:szCs w:val="28"/>
        </w:rPr>
        <w:t>ідають органи виконавчої влади, що здійснюють функції державного управління економічним, соціально-культурним, адміністративно-політичним будівництвом. Кожен із цих органів діє від імені та за дорученням держави, має певний правовий статус, виступає носіє</w:t>
      </w:r>
      <w:proofErr w:type="gramStart"/>
      <w:r w:rsidRPr="003069E4">
        <w:rPr>
          <w:sz w:val="28"/>
          <w:szCs w:val="28"/>
        </w:rPr>
        <w:t>м</w:t>
      </w:r>
      <w:proofErr w:type="gramEnd"/>
      <w:r w:rsidRPr="003069E4">
        <w:rPr>
          <w:sz w:val="28"/>
          <w:szCs w:val="28"/>
        </w:rPr>
        <w:t xml:space="preserve"> відповідних повноважень юридично-владного характеру, реалізація яких забезпечує йому досягнення мети виконавчо</w:t>
      </w:r>
      <w:r w:rsidRPr="003069E4">
        <w:rPr>
          <w:sz w:val="28"/>
          <w:szCs w:val="28"/>
          <w:lang w:val="uk-UA"/>
        </w:rPr>
        <w:t>-</w:t>
      </w:r>
      <w:r w:rsidRPr="003069E4">
        <w:rPr>
          <w:sz w:val="28"/>
          <w:szCs w:val="28"/>
        </w:rPr>
        <w:t xml:space="preserve">розпорядчої діяльності. </w:t>
      </w:r>
      <w:r w:rsidR="00DC79F6" w:rsidRPr="003069E4">
        <w:rPr>
          <w:sz w:val="28"/>
          <w:szCs w:val="28"/>
          <w:lang w:val="uk-UA"/>
        </w:rPr>
        <w:t>Розглянемо юридичні</w:t>
      </w:r>
      <w:r w:rsidR="009A45FE" w:rsidRPr="003069E4">
        <w:rPr>
          <w:sz w:val="28"/>
          <w:szCs w:val="28"/>
          <w:lang w:val="uk-UA"/>
        </w:rPr>
        <w:t xml:space="preserve"> позиції КСУ, які стосуються деяких з них.</w:t>
      </w:r>
    </w:p>
    <w:p w:rsidR="000971AF" w:rsidRPr="003069E4" w:rsidRDefault="000971AF" w:rsidP="000971AF">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lang w:val="uk-UA"/>
        </w:rPr>
        <w:lastRenderedPageBreak/>
        <w:t xml:space="preserve">Так, офіційне тлумачення деяких </w:t>
      </w:r>
      <w:r w:rsidRPr="003069E4">
        <w:rPr>
          <w:sz w:val="28"/>
          <w:szCs w:val="28"/>
          <w:shd w:val="clear" w:color="auto" w:fill="FFFFFF"/>
          <w:lang w:val="uk-UA"/>
        </w:rPr>
        <w:t xml:space="preserve">повноважень Кабінету Міністрів України, закріплених Конституцією України, зокрема, щодо розробки проекту закону про Державний бюджет України та забезпечення виконання відповідного закону пов’язані з його функціями, в тому числі щодо реалізації політики у сфері соціального захисту та в інших сферах. Кабінет Міністрів України регулює порядок та розміри соціальних виплат та допомоги, які фінансуються за рахунок коштів Державного бюджету України, відповідно до Конституції та законів України міститься у Рішенні від </w:t>
      </w:r>
      <w:r w:rsidRPr="003069E4">
        <w:rPr>
          <w:bCs/>
          <w:sz w:val="28"/>
          <w:szCs w:val="28"/>
          <w:shd w:val="clear" w:color="auto" w:fill="FFFFFF"/>
          <w:lang w:val="uk-UA"/>
        </w:rPr>
        <w:t>25 січня 2012 року</w:t>
      </w:r>
      <w:r w:rsidRPr="003069E4">
        <w:rPr>
          <w:bCs/>
          <w:sz w:val="28"/>
          <w:szCs w:val="28"/>
          <w:shd w:val="clear" w:color="auto" w:fill="FFFFFF"/>
        </w:rPr>
        <w:t> </w:t>
      </w:r>
      <w:r w:rsidRPr="003069E4">
        <w:rPr>
          <w:bCs/>
          <w:sz w:val="28"/>
          <w:szCs w:val="28"/>
          <w:shd w:val="clear" w:color="auto" w:fill="FFFFFF"/>
          <w:lang w:val="uk-UA"/>
        </w:rPr>
        <w:t>№ 3-рп/2012 у справі за конституційним поданням правління Пенсійного фонду України щодо офіційного тлумачення положень статті 1, частин першої, другої, третьої статті 95, частини другої статті 96, пунктів 2, 3, 6 статті 116, частини другої статті 124, частини першої статті 129 Конституції України, пункту 5 частини першої статті 4 Бюджетного кодексу України, пункту 2 частини першої статті 9 Кодексу адміністративного судочинства України в системному зв’язку з окремими положеннями Конституції України</w:t>
      </w:r>
    </w:p>
    <w:p w:rsidR="000971AF" w:rsidRPr="003069E4" w:rsidRDefault="000971AF" w:rsidP="000971AF">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Конституцією</w:t>
      </w:r>
      <w:r w:rsidR="00DC79F6" w:rsidRPr="003069E4">
        <w:rPr>
          <w:rFonts w:ascii="Times New Roman" w:hAnsi="Times New Roman" w:cs="Times New Roman"/>
          <w:sz w:val="28"/>
          <w:szCs w:val="28"/>
        </w:rPr>
        <w:t xml:space="preserve"> України </w:t>
      </w:r>
      <w:r w:rsidRPr="003069E4">
        <w:rPr>
          <w:rFonts w:ascii="Times New Roman" w:hAnsi="Times New Roman" w:cs="Times New Roman"/>
          <w:sz w:val="28"/>
          <w:szCs w:val="28"/>
        </w:rPr>
        <w:t>визначені</w:t>
      </w:r>
      <w:r w:rsidR="00DC79F6" w:rsidRPr="003069E4">
        <w:rPr>
          <w:rFonts w:ascii="Times New Roman" w:hAnsi="Times New Roman" w:cs="Times New Roman"/>
          <w:sz w:val="28"/>
          <w:szCs w:val="28"/>
        </w:rPr>
        <w:t xml:space="preserve"> засади </w:t>
      </w:r>
      <w:r w:rsidR="000C20DE" w:rsidRPr="003069E4">
        <w:rPr>
          <w:rFonts w:ascii="Times New Roman" w:hAnsi="Times New Roman" w:cs="Times New Roman"/>
          <w:sz w:val="28"/>
          <w:szCs w:val="28"/>
        </w:rPr>
        <w:t>здійснення виконавчої влади  в  областях  і  районах</w:t>
      </w:r>
      <w:r w:rsidR="00DC79F6" w:rsidRPr="003069E4">
        <w:rPr>
          <w:rFonts w:ascii="Times New Roman" w:hAnsi="Times New Roman" w:cs="Times New Roman"/>
          <w:sz w:val="28"/>
          <w:szCs w:val="28"/>
        </w:rPr>
        <w:t xml:space="preserve"> місцевими </w:t>
      </w:r>
      <w:r w:rsidR="000C20DE" w:rsidRPr="003069E4">
        <w:rPr>
          <w:rFonts w:ascii="Times New Roman" w:hAnsi="Times New Roman" w:cs="Times New Roman"/>
          <w:sz w:val="28"/>
          <w:szCs w:val="28"/>
        </w:rPr>
        <w:t xml:space="preserve">державними </w:t>
      </w:r>
      <w:r w:rsidR="00DC79F6" w:rsidRPr="003069E4">
        <w:rPr>
          <w:rFonts w:ascii="Times New Roman" w:hAnsi="Times New Roman" w:cs="Times New Roman"/>
          <w:sz w:val="28"/>
          <w:szCs w:val="28"/>
        </w:rPr>
        <w:t>адміністраціями, а також засади місцевого самоврядування,  зокрема,</w:t>
      </w:r>
      <w:r w:rsidR="000C20DE" w:rsidRPr="003069E4">
        <w:rPr>
          <w:rFonts w:ascii="Times New Roman" w:hAnsi="Times New Roman" w:cs="Times New Roman"/>
          <w:sz w:val="28"/>
          <w:szCs w:val="28"/>
        </w:rPr>
        <w:t xml:space="preserve">  в  населених  пунктах  (села</w:t>
      </w:r>
      <w:proofErr w:type="gramStart"/>
      <w:r w:rsidR="000C20DE" w:rsidRPr="003069E4">
        <w:rPr>
          <w:rFonts w:ascii="Times New Roman" w:hAnsi="Times New Roman" w:cs="Times New Roman"/>
          <w:sz w:val="28"/>
          <w:szCs w:val="28"/>
        </w:rPr>
        <w:t>,</w:t>
      </w:r>
      <w:r w:rsidR="00DC79F6" w:rsidRPr="003069E4">
        <w:rPr>
          <w:rFonts w:ascii="Times New Roman" w:hAnsi="Times New Roman" w:cs="Times New Roman"/>
          <w:sz w:val="28"/>
          <w:szCs w:val="28"/>
        </w:rPr>
        <w:t>с</w:t>
      </w:r>
      <w:proofErr w:type="gramEnd"/>
      <w:r w:rsidR="00DC79F6" w:rsidRPr="003069E4">
        <w:rPr>
          <w:rFonts w:ascii="Times New Roman" w:hAnsi="Times New Roman" w:cs="Times New Roman"/>
          <w:sz w:val="28"/>
          <w:szCs w:val="28"/>
        </w:rPr>
        <w:t>елища, міста). Відповідні конституційні  положення  конкретизовані  в законах   України "Про місцеве самоврядування в Украї</w:t>
      </w:r>
      <w:proofErr w:type="gramStart"/>
      <w:r w:rsidR="00DC79F6" w:rsidRPr="003069E4">
        <w:rPr>
          <w:rFonts w:ascii="Times New Roman" w:hAnsi="Times New Roman" w:cs="Times New Roman"/>
          <w:sz w:val="28"/>
          <w:szCs w:val="28"/>
        </w:rPr>
        <w:t>н</w:t>
      </w:r>
      <w:proofErr w:type="gramEnd"/>
      <w:r w:rsidR="00DC79F6" w:rsidRPr="003069E4">
        <w:rPr>
          <w:rFonts w:ascii="Times New Roman" w:hAnsi="Times New Roman" w:cs="Times New Roman"/>
          <w:sz w:val="28"/>
          <w:szCs w:val="28"/>
        </w:rPr>
        <w:t>і"</w:t>
      </w:r>
      <w:r w:rsidR="000C20DE" w:rsidRPr="003069E4">
        <w:rPr>
          <w:rFonts w:ascii="Times New Roman" w:hAnsi="Times New Roman" w:cs="Times New Roman"/>
          <w:sz w:val="28"/>
          <w:szCs w:val="28"/>
          <w:lang w:val="uk-UA"/>
        </w:rPr>
        <w:t xml:space="preserve">, </w:t>
      </w:r>
      <w:r w:rsidR="00DC79F6" w:rsidRPr="003069E4">
        <w:rPr>
          <w:rFonts w:ascii="Times New Roman" w:hAnsi="Times New Roman" w:cs="Times New Roman"/>
          <w:sz w:val="28"/>
          <w:szCs w:val="28"/>
        </w:rPr>
        <w:t>"Про  місцеві державні адміністрації"</w:t>
      </w:r>
      <w:r w:rsidR="000C20DE" w:rsidRPr="003069E4">
        <w:rPr>
          <w:rFonts w:ascii="Times New Roman" w:hAnsi="Times New Roman" w:cs="Times New Roman"/>
          <w:sz w:val="28"/>
          <w:szCs w:val="28"/>
          <w:lang w:val="uk-UA"/>
        </w:rPr>
        <w:t>, "</w:t>
      </w:r>
      <w:r w:rsidR="00DC79F6" w:rsidRPr="003069E4">
        <w:rPr>
          <w:rFonts w:ascii="Times New Roman" w:hAnsi="Times New Roman" w:cs="Times New Roman"/>
          <w:sz w:val="28"/>
          <w:szCs w:val="28"/>
        </w:rPr>
        <w:t xml:space="preserve">Про службу в органах місцевого самоврядування" тощо. </w:t>
      </w:r>
      <w:bookmarkStart w:id="11" w:name="o56"/>
      <w:bookmarkEnd w:id="11"/>
    </w:p>
    <w:p w:rsidR="000C20DE" w:rsidRPr="003069E4" w:rsidRDefault="000C20DE" w:rsidP="000C20DE">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 xml:space="preserve">Виконавчу владу </w:t>
      </w:r>
      <w:r w:rsidR="00DC79F6" w:rsidRPr="003069E4">
        <w:rPr>
          <w:rFonts w:ascii="Times New Roman" w:hAnsi="Times New Roman" w:cs="Times New Roman"/>
          <w:sz w:val="28"/>
          <w:szCs w:val="28"/>
          <w:lang w:val="uk-UA"/>
        </w:rPr>
        <w:t xml:space="preserve">в  областях  і районах,  містах  Києві та </w:t>
      </w:r>
      <w:r w:rsidRPr="003069E4">
        <w:rPr>
          <w:rFonts w:ascii="Times New Roman" w:hAnsi="Times New Roman" w:cs="Times New Roman"/>
          <w:sz w:val="28"/>
          <w:szCs w:val="28"/>
          <w:lang w:val="uk-UA"/>
        </w:rPr>
        <w:t xml:space="preserve">Севастополі здійснюють місцеві  державні </w:t>
      </w:r>
      <w:r w:rsidR="00DC79F6" w:rsidRPr="003069E4">
        <w:rPr>
          <w:rFonts w:ascii="Times New Roman" w:hAnsi="Times New Roman" w:cs="Times New Roman"/>
          <w:sz w:val="28"/>
          <w:szCs w:val="28"/>
          <w:lang w:val="uk-UA"/>
        </w:rPr>
        <w:t xml:space="preserve">адміністрації (частина перша статті 118 Конституції України Закон  України  "Про  столицю  України - місто-герой Київ" визначив спеціальний  статус  міста  Києва  як  столиці </w:t>
      </w:r>
      <w:r w:rsidRPr="003069E4">
        <w:rPr>
          <w:rFonts w:ascii="Times New Roman" w:hAnsi="Times New Roman" w:cs="Times New Roman"/>
          <w:sz w:val="28"/>
          <w:szCs w:val="28"/>
          <w:lang w:val="uk-UA"/>
        </w:rPr>
        <w:t xml:space="preserve">України,  особливості здійснення </w:t>
      </w:r>
      <w:r w:rsidR="00DC79F6" w:rsidRPr="003069E4">
        <w:rPr>
          <w:rFonts w:ascii="Times New Roman" w:hAnsi="Times New Roman" w:cs="Times New Roman"/>
          <w:sz w:val="28"/>
          <w:szCs w:val="28"/>
          <w:lang w:val="uk-UA"/>
        </w:rPr>
        <w:t>виконавчої  влади  та місцевого самоврядування у</w:t>
      </w:r>
      <w:r w:rsidRPr="003069E4">
        <w:rPr>
          <w:rFonts w:ascii="Times New Roman" w:hAnsi="Times New Roman" w:cs="Times New Roman"/>
          <w:sz w:val="28"/>
          <w:szCs w:val="28"/>
          <w:lang w:val="uk-UA"/>
        </w:rPr>
        <w:t xml:space="preserve"> </w:t>
      </w:r>
      <w:r w:rsidR="00DC79F6" w:rsidRPr="003069E4">
        <w:rPr>
          <w:rFonts w:ascii="Times New Roman" w:hAnsi="Times New Roman" w:cs="Times New Roman"/>
          <w:sz w:val="28"/>
          <w:szCs w:val="28"/>
          <w:lang w:val="uk-UA"/>
        </w:rPr>
        <w:t xml:space="preserve">місті  відповідно  до  Конституції   України та законів України. </w:t>
      </w:r>
      <w:bookmarkStart w:id="12" w:name="o59"/>
      <w:bookmarkEnd w:id="12"/>
    </w:p>
    <w:p w:rsidR="00DC79F6" w:rsidRPr="003069E4" w:rsidRDefault="00DC79F6" w:rsidP="000C20DE">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У Рішенні від 25.12.2003 р.</w:t>
      </w:r>
      <w:r w:rsidR="000C20DE" w:rsidRPr="003069E4">
        <w:rPr>
          <w:rFonts w:ascii="Times New Roman" w:hAnsi="Times New Roman" w:cs="Times New Roman"/>
          <w:sz w:val="28"/>
          <w:szCs w:val="28"/>
          <w:lang w:val="uk-UA"/>
        </w:rPr>
        <w:t xml:space="preserve"> </w:t>
      </w:r>
      <w:r w:rsidRPr="003069E4">
        <w:rPr>
          <w:rFonts w:ascii="Times New Roman" w:hAnsi="Times New Roman" w:cs="Times New Roman"/>
          <w:bCs/>
          <w:sz w:val="28"/>
          <w:szCs w:val="28"/>
          <w:lang w:val="uk-UA"/>
        </w:rPr>
        <w:t xml:space="preserve">у справі про особливості здійснення виконавчої влади та місцевого самоврядування у місті Києві викладено </w:t>
      </w:r>
      <w:r w:rsidRPr="003069E4">
        <w:rPr>
          <w:rFonts w:ascii="Times New Roman" w:hAnsi="Times New Roman" w:cs="Times New Roman"/>
          <w:bCs/>
          <w:sz w:val="28"/>
          <w:szCs w:val="28"/>
          <w:lang w:val="uk-UA"/>
        </w:rPr>
        <w:lastRenderedPageBreak/>
        <w:t>позицію щодо особливостей</w:t>
      </w:r>
      <w:r w:rsidRPr="003069E4">
        <w:rPr>
          <w:rFonts w:ascii="Times New Roman" w:hAnsi="Times New Roman" w:cs="Times New Roman"/>
          <w:b/>
          <w:bCs/>
          <w:sz w:val="28"/>
          <w:szCs w:val="28"/>
          <w:lang w:val="uk-UA"/>
        </w:rPr>
        <w:t xml:space="preserve"> </w:t>
      </w:r>
      <w:r w:rsidRPr="003069E4">
        <w:rPr>
          <w:rFonts w:ascii="Times New Roman" w:hAnsi="Times New Roman" w:cs="Times New Roman"/>
          <w:sz w:val="28"/>
          <w:szCs w:val="28"/>
          <w:lang w:val="uk-UA"/>
        </w:rPr>
        <w:t xml:space="preserve">здійснення виконавчої влади і місцевого самоврядування в місті Києві, якою є зосередження  у  Київській  міській державній  адміністрації  функцій  у  сферах  виконавчої  влади  і місцевого самоврядування. Безпосередньо функції у сфері виконавчої влади  реалізуються  спеціально  уповноваженими посадовими особами Київської  міської  державної  адміністрації.  Функції місцевого </w:t>
      </w:r>
      <w:r w:rsidR="000C20DE" w:rsidRPr="003069E4">
        <w:rPr>
          <w:rFonts w:ascii="Times New Roman" w:hAnsi="Times New Roman" w:cs="Times New Roman"/>
          <w:sz w:val="28"/>
          <w:szCs w:val="28"/>
          <w:lang w:val="uk-UA"/>
        </w:rPr>
        <w:t xml:space="preserve">самоврядування </w:t>
      </w:r>
      <w:r w:rsidRPr="003069E4">
        <w:rPr>
          <w:rFonts w:ascii="Times New Roman" w:hAnsi="Times New Roman" w:cs="Times New Roman"/>
          <w:sz w:val="28"/>
          <w:szCs w:val="28"/>
          <w:lang w:val="uk-UA"/>
        </w:rPr>
        <w:t xml:space="preserve">здійснюють  посадові  особи,  зокрема  заступники Київського  міського  голови з питань </w:t>
      </w:r>
      <w:r w:rsidR="000C20DE" w:rsidRPr="003069E4">
        <w:rPr>
          <w:rFonts w:ascii="Times New Roman" w:hAnsi="Times New Roman" w:cs="Times New Roman"/>
          <w:sz w:val="28"/>
          <w:szCs w:val="28"/>
          <w:lang w:val="uk-UA"/>
        </w:rPr>
        <w:t>здійснення</w:t>
      </w:r>
      <w:r w:rsidRPr="003069E4">
        <w:rPr>
          <w:rFonts w:ascii="Times New Roman" w:hAnsi="Times New Roman" w:cs="Times New Roman"/>
          <w:sz w:val="28"/>
          <w:szCs w:val="28"/>
          <w:lang w:val="uk-UA"/>
        </w:rPr>
        <w:t xml:space="preserve"> самоврядних повноважень  тощо  (статті  14,  16  Закону  України  "Про столицю України - місто-герой Київ"</w:t>
      </w:r>
    </w:p>
    <w:p w:rsidR="000C20DE" w:rsidRPr="003069E4" w:rsidRDefault="00DC79F6" w:rsidP="000C20DE">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При здійсненні повноважень у сфері виконавчої влади  Київська міська  державна  адміністрація  є  підзвітною  та  підконтрольною Кабінету Міністрів Украї</w:t>
      </w:r>
      <w:r w:rsidR="000C20DE" w:rsidRPr="003069E4">
        <w:rPr>
          <w:rFonts w:ascii="Times New Roman" w:hAnsi="Times New Roman" w:cs="Times New Roman"/>
          <w:sz w:val="28"/>
          <w:szCs w:val="28"/>
          <w:lang w:val="uk-UA"/>
        </w:rPr>
        <w:t>ни.  При здійсненні повноважень</w:t>
      </w:r>
      <w:r w:rsidRPr="003069E4">
        <w:rPr>
          <w:rFonts w:ascii="Times New Roman" w:hAnsi="Times New Roman" w:cs="Times New Roman"/>
          <w:sz w:val="28"/>
          <w:szCs w:val="28"/>
          <w:lang w:val="uk-UA"/>
        </w:rPr>
        <w:t xml:space="preserve"> місцевого </w:t>
      </w:r>
      <w:r w:rsidR="000C20DE" w:rsidRPr="003069E4">
        <w:rPr>
          <w:rFonts w:ascii="Times New Roman" w:hAnsi="Times New Roman" w:cs="Times New Roman"/>
          <w:sz w:val="28"/>
          <w:szCs w:val="28"/>
          <w:lang w:val="uk-UA"/>
        </w:rPr>
        <w:t>самоврядування Київська міська державна адміністрація</w:t>
      </w:r>
      <w:r w:rsidRPr="003069E4">
        <w:rPr>
          <w:rFonts w:ascii="Times New Roman" w:hAnsi="Times New Roman" w:cs="Times New Roman"/>
          <w:sz w:val="28"/>
          <w:szCs w:val="28"/>
          <w:lang w:val="uk-UA"/>
        </w:rPr>
        <w:t xml:space="preserve"> як виконавчий орган є  підконтрольною,  підзвітною  </w:t>
      </w:r>
      <w:r w:rsidRPr="003069E4">
        <w:rPr>
          <w:rFonts w:ascii="Times New Roman" w:hAnsi="Times New Roman" w:cs="Times New Roman"/>
          <w:sz w:val="28"/>
          <w:szCs w:val="28"/>
        </w:rPr>
        <w:t xml:space="preserve">і  відповідальною </w:t>
      </w:r>
      <w:r w:rsidR="000C20DE" w:rsidRPr="003069E4">
        <w:rPr>
          <w:rFonts w:ascii="Times New Roman" w:hAnsi="Times New Roman" w:cs="Times New Roman"/>
          <w:sz w:val="28"/>
          <w:szCs w:val="28"/>
        </w:rPr>
        <w:t xml:space="preserve">перед Київською міською   радою </w:t>
      </w:r>
      <w:r w:rsidRPr="003069E4">
        <w:rPr>
          <w:rFonts w:ascii="Times New Roman" w:hAnsi="Times New Roman" w:cs="Times New Roman"/>
          <w:sz w:val="28"/>
          <w:szCs w:val="28"/>
        </w:rPr>
        <w:t>(частина  сьома  статті  118 Конституції Україн</w:t>
      </w:r>
      <w:r w:rsidRPr="003069E4">
        <w:rPr>
          <w:rFonts w:ascii="Times New Roman" w:hAnsi="Times New Roman" w:cs="Times New Roman"/>
          <w:sz w:val="28"/>
          <w:szCs w:val="28"/>
          <w:lang w:val="uk-UA"/>
        </w:rPr>
        <w:t>и</w:t>
      </w:r>
      <w:r w:rsidRPr="003069E4">
        <w:rPr>
          <w:rFonts w:ascii="Times New Roman" w:hAnsi="Times New Roman" w:cs="Times New Roman"/>
          <w:sz w:val="28"/>
          <w:szCs w:val="28"/>
        </w:rPr>
        <w:t xml:space="preserve">, частина друга статті 11 Закону України "Про місцеве самоврядування в Україні". </w:t>
      </w:r>
      <w:bookmarkStart w:id="13" w:name="o61"/>
      <w:bookmarkEnd w:id="13"/>
    </w:p>
    <w:p w:rsidR="00DC79F6" w:rsidRPr="003069E4" w:rsidRDefault="00DC79F6" w:rsidP="000C20DE">
      <w:pPr>
        <w:pStyle w:val="HTML"/>
        <w:shd w:val="clear" w:color="auto" w:fill="FFFFFF"/>
        <w:spacing w:line="360" w:lineRule="auto"/>
        <w:ind w:firstLine="709"/>
        <w:jc w:val="both"/>
        <w:rPr>
          <w:rFonts w:ascii="Times New Roman" w:hAnsi="Times New Roman" w:cs="Times New Roman"/>
          <w:sz w:val="28"/>
          <w:szCs w:val="28"/>
        </w:rPr>
      </w:pPr>
      <w:r w:rsidRPr="003069E4">
        <w:rPr>
          <w:rFonts w:ascii="Times New Roman" w:hAnsi="Times New Roman" w:cs="Times New Roman"/>
          <w:sz w:val="28"/>
          <w:szCs w:val="28"/>
          <w:lang w:val="uk-UA"/>
        </w:rPr>
        <w:t>Створення  в</w:t>
      </w:r>
      <w:r w:rsidR="000C20DE" w:rsidRPr="003069E4">
        <w:rPr>
          <w:rFonts w:ascii="Times New Roman" w:hAnsi="Times New Roman" w:cs="Times New Roman"/>
          <w:sz w:val="28"/>
          <w:szCs w:val="28"/>
          <w:lang w:val="uk-UA"/>
        </w:rPr>
        <w:t xml:space="preserve"> </w:t>
      </w:r>
      <w:r w:rsidRPr="003069E4">
        <w:rPr>
          <w:rFonts w:ascii="Times New Roman" w:hAnsi="Times New Roman" w:cs="Times New Roman"/>
          <w:sz w:val="28"/>
          <w:szCs w:val="28"/>
          <w:lang w:val="uk-UA"/>
        </w:rPr>
        <w:t xml:space="preserve">місті  Києві  єдиного  в  організаційному відношенні  органу,  який  виконує  функції </w:t>
      </w:r>
      <w:r w:rsidR="000C20DE" w:rsidRPr="003069E4">
        <w:rPr>
          <w:rFonts w:ascii="Times New Roman" w:hAnsi="Times New Roman" w:cs="Times New Roman"/>
          <w:sz w:val="28"/>
          <w:szCs w:val="28"/>
          <w:lang w:val="uk-UA"/>
        </w:rPr>
        <w:t xml:space="preserve">виконавчого </w:t>
      </w:r>
      <w:r w:rsidRPr="003069E4">
        <w:rPr>
          <w:rFonts w:ascii="Times New Roman" w:hAnsi="Times New Roman" w:cs="Times New Roman"/>
          <w:sz w:val="28"/>
          <w:szCs w:val="28"/>
          <w:lang w:val="uk-UA"/>
        </w:rPr>
        <w:t>органу Київської</w:t>
      </w:r>
      <w:r w:rsidR="000C20DE" w:rsidRPr="003069E4">
        <w:rPr>
          <w:rFonts w:ascii="Times New Roman" w:hAnsi="Times New Roman" w:cs="Times New Roman"/>
          <w:sz w:val="28"/>
          <w:szCs w:val="28"/>
          <w:lang w:val="uk-UA"/>
        </w:rPr>
        <w:t xml:space="preserve">  міської  ради  та  паралельно</w:t>
      </w:r>
      <w:r w:rsidRPr="003069E4">
        <w:rPr>
          <w:rFonts w:ascii="Times New Roman" w:hAnsi="Times New Roman" w:cs="Times New Roman"/>
          <w:sz w:val="28"/>
          <w:szCs w:val="28"/>
          <w:lang w:val="uk-UA"/>
        </w:rPr>
        <w:t xml:space="preserve"> функції місцевого органу вик</w:t>
      </w:r>
      <w:r w:rsidR="000C20DE" w:rsidRPr="003069E4">
        <w:rPr>
          <w:rFonts w:ascii="Times New Roman" w:hAnsi="Times New Roman" w:cs="Times New Roman"/>
          <w:sz w:val="28"/>
          <w:szCs w:val="28"/>
          <w:lang w:val="uk-UA"/>
        </w:rPr>
        <w:t xml:space="preserve">онавчої влади і який з питань, </w:t>
      </w:r>
      <w:r w:rsidRPr="003069E4">
        <w:rPr>
          <w:rFonts w:ascii="Times New Roman" w:hAnsi="Times New Roman" w:cs="Times New Roman"/>
          <w:sz w:val="28"/>
          <w:szCs w:val="28"/>
          <w:lang w:val="uk-UA"/>
        </w:rPr>
        <w:t xml:space="preserve">віднесених до відання місцевого </w:t>
      </w:r>
      <w:r w:rsidR="000C20DE" w:rsidRPr="003069E4">
        <w:rPr>
          <w:rFonts w:ascii="Times New Roman" w:hAnsi="Times New Roman" w:cs="Times New Roman"/>
          <w:sz w:val="28"/>
          <w:szCs w:val="28"/>
          <w:lang w:val="uk-UA"/>
        </w:rPr>
        <w:t xml:space="preserve">самоврядування, </w:t>
      </w:r>
      <w:r w:rsidRPr="003069E4">
        <w:rPr>
          <w:rFonts w:ascii="Times New Roman" w:hAnsi="Times New Roman" w:cs="Times New Roman"/>
          <w:sz w:val="28"/>
          <w:szCs w:val="28"/>
          <w:lang w:val="uk-UA"/>
        </w:rPr>
        <w:t>є підзвітним і підконтрольним відповідній раді, а з питань здійснення повноважень у сфері виконавчої влади  -  також підконтрольним  ві</w:t>
      </w:r>
      <w:r w:rsidR="000C20DE" w:rsidRPr="003069E4">
        <w:rPr>
          <w:rFonts w:ascii="Times New Roman" w:hAnsi="Times New Roman" w:cs="Times New Roman"/>
          <w:sz w:val="28"/>
          <w:szCs w:val="28"/>
          <w:lang w:val="uk-UA"/>
        </w:rPr>
        <w:t xml:space="preserve">дповідним органам  виконавчої </w:t>
      </w:r>
      <w:r w:rsidRPr="003069E4">
        <w:rPr>
          <w:rFonts w:ascii="Times New Roman" w:hAnsi="Times New Roman" w:cs="Times New Roman"/>
          <w:sz w:val="28"/>
          <w:szCs w:val="28"/>
          <w:lang w:val="uk-UA"/>
        </w:rPr>
        <w:t>влади  (Кабінету Міністрів України),  відповідає положенням частин  першої,  другої статті 118,  частин першої, другої статті 140 Конституції  України.  Створення  такого  органу  також  узгоджується  з Європейською хартією  місцевого  самоврядування</w:t>
      </w:r>
      <w:r w:rsidR="000C20DE" w:rsidRPr="003069E4">
        <w:rPr>
          <w:rFonts w:ascii="Times New Roman" w:hAnsi="Times New Roman" w:cs="Times New Roman"/>
          <w:sz w:val="28"/>
          <w:szCs w:val="28"/>
          <w:lang w:val="uk-UA"/>
        </w:rPr>
        <w:t>,</w:t>
      </w:r>
      <w:r w:rsidRPr="003069E4">
        <w:rPr>
          <w:rFonts w:ascii="Times New Roman" w:hAnsi="Times New Roman" w:cs="Times New Roman"/>
          <w:sz w:val="28"/>
          <w:szCs w:val="28"/>
          <w:lang w:val="uk-UA"/>
        </w:rPr>
        <w:t xml:space="preserve"> яка визначає </w:t>
      </w:r>
      <w:r w:rsidR="000C20DE" w:rsidRPr="003069E4">
        <w:rPr>
          <w:rFonts w:ascii="Times New Roman" w:hAnsi="Times New Roman" w:cs="Times New Roman"/>
          <w:sz w:val="28"/>
          <w:szCs w:val="28"/>
          <w:lang w:val="uk-UA"/>
        </w:rPr>
        <w:t>місцеве самоврядування як право</w:t>
      </w:r>
      <w:r w:rsidRPr="003069E4">
        <w:rPr>
          <w:rFonts w:ascii="Times New Roman" w:hAnsi="Times New Roman" w:cs="Times New Roman"/>
          <w:sz w:val="28"/>
          <w:szCs w:val="28"/>
          <w:lang w:val="uk-UA"/>
        </w:rPr>
        <w:t xml:space="preserve"> і  спроможність  органів місцевого  самоврядування в межах закону здійснювати регулювання і управління суттєвою  </w:t>
      </w:r>
      <w:r w:rsidR="000C20DE" w:rsidRPr="003069E4">
        <w:rPr>
          <w:rFonts w:ascii="Times New Roman" w:hAnsi="Times New Roman" w:cs="Times New Roman"/>
          <w:sz w:val="28"/>
          <w:szCs w:val="28"/>
        </w:rPr>
        <w:t xml:space="preserve">часткою  державних справ, </w:t>
      </w:r>
      <w:r w:rsidRPr="003069E4">
        <w:rPr>
          <w:rFonts w:ascii="Times New Roman" w:hAnsi="Times New Roman" w:cs="Times New Roman"/>
          <w:sz w:val="28"/>
          <w:szCs w:val="28"/>
        </w:rPr>
        <w:t xml:space="preserve">які  належать  до </w:t>
      </w:r>
      <w:r w:rsidR="000C20DE" w:rsidRPr="003069E4">
        <w:rPr>
          <w:rFonts w:ascii="Times New Roman" w:hAnsi="Times New Roman" w:cs="Times New Roman"/>
          <w:sz w:val="28"/>
          <w:szCs w:val="28"/>
        </w:rPr>
        <w:t xml:space="preserve">їхньої  компетенції, в </w:t>
      </w:r>
      <w:r w:rsidRPr="003069E4">
        <w:rPr>
          <w:rFonts w:ascii="Times New Roman" w:hAnsi="Times New Roman" w:cs="Times New Roman"/>
          <w:sz w:val="28"/>
          <w:szCs w:val="28"/>
        </w:rPr>
        <w:t xml:space="preserve">інтересах  місцевого  населення  (пункт 1 статті 3). </w:t>
      </w:r>
    </w:p>
    <w:p w:rsidR="00DC79F6" w:rsidRPr="003069E4" w:rsidRDefault="00DC79F6" w:rsidP="000971AF">
      <w:pPr>
        <w:pStyle w:val="HTML"/>
        <w:shd w:val="clear" w:color="auto" w:fill="FFFFFF"/>
        <w:spacing w:line="360" w:lineRule="auto"/>
        <w:ind w:firstLine="709"/>
        <w:jc w:val="both"/>
        <w:rPr>
          <w:rFonts w:ascii="Times New Roman" w:hAnsi="Times New Roman" w:cs="Times New Roman"/>
          <w:sz w:val="28"/>
          <w:szCs w:val="28"/>
          <w:lang w:val="uk-UA"/>
        </w:rPr>
      </w:pPr>
      <w:proofErr w:type="gramStart"/>
      <w:r w:rsidRPr="003069E4">
        <w:rPr>
          <w:rFonts w:ascii="Times New Roman" w:hAnsi="Times New Roman" w:cs="Times New Roman"/>
          <w:sz w:val="28"/>
          <w:szCs w:val="28"/>
        </w:rPr>
        <w:lastRenderedPageBreak/>
        <w:t>З</w:t>
      </w:r>
      <w:proofErr w:type="gramEnd"/>
      <w:r w:rsidRPr="003069E4">
        <w:rPr>
          <w:rFonts w:ascii="Times New Roman" w:hAnsi="Times New Roman" w:cs="Times New Roman"/>
          <w:sz w:val="28"/>
          <w:szCs w:val="28"/>
        </w:rPr>
        <w:t xml:space="preserve"> цього  також  випливає,  що  новообраний  Київський міський голова у зв'язку з  обранням  на  цю  посаду  має  бути  згідно  з </w:t>
      </w:r>
      <w:r w:rsidR="000C20DE" w:rsidRPr="003069E4">
        <w:rPr>
          <w:rFonts w:ascii="Times New Roman" w:hAnsi="Times New Roman" w:cs="Times New Roman"/>
          <w:sz w:val="28"/>
          <w:szCs w:val="28"/>
        </w:rPr>
        <w:t xml:space="preserve">частиною четвертою  статті </w:t>
      </w:r>
      <w:r w:rsidRPr="003069E4">
        <w:rPr>
          <w:rFonts w:ascii="Times New Roman" w:hAnsi="Times New Roman" w:cs="Times New Roman"/>
          <w:sz w:val="28"/>
          <w:szCs w:val="28"/>
        </w:rPr>
        <w:t xml:space="preserve">118 Конституції України призначений  </w:t>
      </w:r>
      <w:r w:rsidR="000C20DE" w:rsidRPr="003069E4">
        <w:rPr>
          <w:rFonts w:ascii="Times New Roman" w:hAnsi="Times New Roman" w:cs="Times New Roman"/>
          <w:sz w:val="28"/>
          <w:szCs w:val="28"/>
        </w:rPr>
        <w:t>Президентом України   головою</w:t>
      </w:r>
      <w:r w:rsidRPr="003069E4">
        <w:rPr>
          <w:rFonts w:ascii="Times New Roman" w:hAnsi="Times New Roman" w:cs="Times New Roman"/>
          <w:sz w:val="28"/>
          <w:szCs w:val="28"/>
        </w:rPr>
        <w:t xml:space="preserve"> Київської  міської державної  адміністрації.  Відповідний  акт  Президента  України є необхідним для здійснення Київським міським головою повноважень  у сфері  виконавчої  влади  так  само,  як  для  призначення виборів Президента України потрібен акт Ве</w:t>
      </w:r>
      <w:r w:rsidR="000C20DE" w:rsidRPr="003069E4">
        <w:rPr>
          <w:rFonts w:ascii="Times New Roman" w:hAnsi="Times New Roman" w:cs="Times New Roman"/>
          <w:sz w:val="28"/>
          <w:szCs w:val="28"/>
        </w:rPr>
        <w:t>рховно</w:t>
      </w:r>
      <w:proofErr w:type="gramStart"/>
      <w:r w:rsidR="000C20DE" w:rsidRPr="003069E4">
        <w:rPr>
          <w:rFonts w:ascii="Times New Roman" w:hAnsi="Times New Roman" w:cs="Times New Roman"/>
          <w:sz w:val="28"/>
          <w:szCs w:val="28"/>
        </w:rPr>
        <w:t>ї</w:t>
      </w:r>
      <w:r w:rsidR="000C20DE" w:rsidRPr="003069E4">
        <w:rPr>
          <w:rFonts w:ascii="Times New Roman" w:hAnsi="Times New Roman" w:cs="Times New Roman"/>
          <w:sz w:val="28"/>
          <w:szCs w:val="28"/>
          <w:lang w:val="uk-UA"/>
        </w:rPr>
        <w:t xml:space="preserve"> </w:t>
      </w:r>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ади України,  хоча дата їх проведення, </w:t>
      </w:r>
      <w:r w:rsidR="000C20DE" w:rsidRPr="003069E4">
        <w:rPr>
          <w:rFonts w:ascii="Times New Roman" w:hAnsi="Times New Roman" w:cs="Times New Roman"/>
          <w:sz w:val="28"/>
          <w:szCs w:val="28"/>
        </w:rPr>
        <w:t xml:space="preserve">по суті, встановлена </w:t>
      </w:r>
      <w:r w:rsidRPr="003069E4">
        <w:rPr>
          <w:rFonts w:ascii="Times New Roman" w:hAnsi="Times New Roman" w:cs="Times New Roman"/>
          <w:sz w:val="28"/>
          <w:szCs w:val="28"/>
        </w:rPr>
        <w:t>Конституцією  України (пункт 7 частини першої статті 85).</w:t>
      </w:r>
    </w:p>
    <w:p w:rsidR="00DC79F6" w:rsidRPr="003069E4" w:rsidRDefault="00DC79F6" w:rsidP="000C20DE">
      <w:pPr>
        <w:pStyle w:val="HTML"/>
        <w:shd w:val="clear" w:color="auto" w:fill="FFFFFF"/>
        <w:spacing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Те, що стосується райнів у місті Києві, то згідно з</w:t>
      </w:r>
      <w:r w:rsidR="00BE18F4" w:rsidRPr="003069E4">
        <w:rPr>
          <w:rFonts w:ascii="Times New Roman" w:hAnsi="Times New Roman" w:cs="Times New Roman"/>
          <w:sz w:val="28"/>
          <w:szCs w:val="28"/>
          <w:lang w:val="uk-UA"/>
        </w:rPr>
        <w:t xml:space="preserve"> Рішенням КСУ у</w:t>
      </w:r>
      <w:r w:rsidRPr="003069E4">
        <w:rPr>
          <w:rFonts w:ascii="Times New Roman" w:hAnsi="Times New Roman" w:cs="Times New Roman"/>
          <w:sz w:val="28"/>
          <w:szCs w:val="28"/>
          <w:lang w:val="uk-UA"/>
        </w:rPr>
        <w:t xml:space="preserve"> </w:t>
      </w:r>
      <w:r w:rsidR="00BE18F4" w:rsidRPr="003069E4">
        <w:rPr>
          <w:rFonts w:ascii="Times New Roman" w:hAnsi="Times New Roman" w:cs="Times New Roman"/>
          <w:bCs/>
          <w:sz w:val="28"/>
          <w:szCs w:val="28"/>
          <w:lang w:val="uk-UA"/>
        </w:rPr>
        <w:t>справ</w:t>
      </w:r>
      <w:r w:rsidR="000C20DE" w:rsidRPr="003069E4">
        <w:rPr>
          <w:rFonts w:ascii="Times New Roman" w:hAnsi="Times New Roman" w:cs="Times New Roman"/>
          <w:bCs/>
          <w:sz w:val="28"/>
          <w:szCs w:val="28"/>
          <w:lang w:val="uk-UA"/>
        </w:rPr>
        <w:t>і</w:t>
      </w:r>
      <w:r w:rsidR="00BE18F4" w:rsidRPr="003069E4">
        <w:rPr>
          <w:rFonts w:ascii="Times New Roman" w:hAnsi="Times New Roman" w:cs="Times New Roman"/>
          <w:bCs/>
          <w:sz w:val="28"/>
          <w:szCs w:val="28"/>
          <w:lang w:val="uk-UA"/>
        </w:rPr>
        <w:t xml:space="preserve"> про особливості здійснення виконавчої влади та місцевого самоврядування в районах міста Києва від 13.10.2005 р.</w:t>
      </w:r>
      <w:r w:rsidR="000C20DE" w:rsidRPr="003069E4">
        <w:rPr>
          <w:rFonts w:ascii="Times New Roman" w:hAnsi="Times New Roman" w:cs="Times New Roman"/>
          <w:sz w:val="28"/>
          <w:szCs w:val="28"/>
          <w:lang w:val="uk-UA"/>
        </w:rPr>
        <w:t xml:space="preserve"> </w:t>
      </w:r>
      <w:r w:rsidRPr="003069E4">
        <w:rPr>
          <w:rFonts w:ascii="Times New Roman" w:hAnsi="Times New Roman" w:cs="Times New Roman"/>
          <w:sz w:val="28"/>
          <w:szCs w:val="28"/>
          <w:lang w:val="uk-UA"/>
        </w:rPr>
        <w:t>в аспекті  порушених  у констит</w:t>
      </w:r>
      <w:r w:rsidR="000C20DE" w:rsidRPr="003069E4">
        <w:rPr>
          <w:rFonts w:ascii="Times New Roman" w:hAnsi="Times New Roman" w:cs="Times New Roman"/>
          <w:sz w:val="28"/>
          <w:szCs w:val="28"/>
          <w:lang w:val="uk-UA"/>
        </w:rPr>
        <w:t>уційному поданні питань щодо</w:t>
      </w:r>
      <w:r w:rsidRPr="003069E4">
        <w:rPr>
          <w:rFonts w:ascii="Times New Roman" w:hAnsi="Times New Roman" w:cs="Times New Roman"/>
          <w:sz w:val="28"/>
          <w:szCs w:val="28"/>
          <w:lang w:val="uk-UA"/>
        </w:rPr>
        <w:t xml:space="preserve"> особливостей здійснення виконавчої влади і місцевого самоврядування у районах міста Києва,</w:t>
      </w:r>
      <w:r w:rsidR="000C20DE" w:rsidRPr="003069E4">
        <w:rPr>
          <w:rFonts w:ascii="Times New Roman" w:hAnsi="Times New Roman" w:cs="Times New Roman"/>
          <w:sz w:val="28"/>
          <w:szCs w:val="28"/>
          <w:lang w:val="uk-UA"/>
        </w:rPr>
        <w:t xml:space="preserve"> треба </w:t>
      </w:r>
      <w:r w:rsidRPr="003069E4">
        <w:rPr>
          <w:rFonts w:ascii="Times New Roman" w:hAnsi="Times New Roman" w:cs="Times New Roman"/>
          <w:sz w:val="28"/>
          <w:szCs w:val="28"/>
          <w:lang w:val="uk-UA"/>
        </w:rPr>
        <w:t xml:space="preserve">розуміти </w:t>
      </w:r>
      <w:r w:rsidR="000C20DE" w:rsidRPr="003069E4">
        <w:rPr>
          <w:rFonts w:ascii="Times New Roman" w:hAnsi="Times New Roman" w:cs="Times New Roman"/>
          <w:sz w:val="28"/>
          <w:szCs w:val="28"/>
          <w:lang w:val="uk-UA"/>
        </w:rPr>
        <w:t>так, що районну в місті Києві</w:t>
      </w:r>
      <w:r w:rsidRPr="003069E4">
        <w:rPr>
          <w:rFonts w:ascii="Times New Roman" w:hAnsi="Times New Roman" w:cs="Times New Roman"/>
          <w:sz w:val="28"/>
          <w:szCs w:val="28"/>
          <w:lang w:val="uk-UA"/>
        </w:rPr>
        <w:t xml:space="preserve"> державну адміністрацію  </w:t>
      </w:r>
      <w:r w:rsidRPr="003069E4">
        <w:rPr>
          <w:rFonts w:ascii="Times New Roman" w:hAnsi="Times New Roman" w:cs="Times New Roman"/>
          <w:sz w:val="28"/>
          <w:szCs w:val="28"/>
        </w:rPr>
        <w:t xml:space="preserve">має очолювати лише особа, обрана головою районної в місті Києві ради, яка Президентом України призначається на посаду голови районної в місті Києві державної адміністрації. </w:t>
      </w:r>
    </w:p>
    <w:p w:rsidR="00921BB1" w:rsidRPr="003069E4" w:rsidRDefault="00921BB1" w:rsidP="008A09E9">
      <w:pPr>
        <w:pStyle w:val="a5"/>
        <w:shd w:val="clear" w:color="auto" w:fill="FCFCFC"/>
        <w:spacing w:before="0" w:beforeAutospacing="0" w:after="0" w:afterAutospacing="0" w:line="360" w:lineRule="auto"/>
        <w:ind w:firstLine="709"/>
        <w:jc w:val="both"/>
        <w:rPr>
          <w:i/>
          <w:sz w:val="28"/>
          <w:szCs w:val="28"/>
          <w:lang w:val="uk-UA"/>
        </w:rPr>
      </w:pPr>
      <w:r w:rsidRPr="003069E4">
        <w:rPr>
          <w:sz w:val="28"/>
          <w:szCs w:val="28"/>
          <w:lang w:val="uk-UA"/>
        </w:rPr>
        <w:t xml:space="preserve">КСУ у </w:t>
      </w:r>
      <w:r w:rsidRPr="003069E4">
        <w:rPr>
          <w:rStyle w:val="a6"/>
          <w:i w:val="0"/>
          <w:sz w:val="28"/>
          <w:szCs w:val="28"/>
          <w:lang w:val="uk-UA"/>
        </w:rPr>
        <w:t>Рішенні по справі щодо призначення заступників голів місцевих державних адміністрацій від 24 грудня 1997 року</w:t>
      </w:r>
      <w:r w:rsidRPr="003069E4">
        <w:rPr>
          <w:rStyle w:val="a6"/>
          <w:i w:val="0"/>
          <w:sz w:val="28"/>
          <w:szCs w:val="28"/>
        </w:rPr>
        <w:t> </w:t>
      </w:r>
      <w:hyperlink r:id="rId24" w:tgtFrame="_blank" w:history="1">
        <w:r w:rsidRPr="003069E4">
          <w:rPr>
            <w:rStyle w:val="a4"/>
            <w:bCs/>
            <w:iCs/>
            <w:color w:val="auto"/>
            <w:sz w:val="28"/>
            <w:szCs w:val="28"/>
            <w:u w:val="none"/>
            <w:lang w:val="uk-UA"/>
          </w:rPr>
          <w:t>№ 8-зп/1997</w:t>
        </w:r>
      </w:hyperlink>
      <w:r w:rsidR="008A09E9" w:rsidRPr="003069E4">
        <w:rPr>
          <w:sz w:val="28"/>
          <w:szCs w:val="28"/>
          <w:lang w:val="uk-UA"/>
        </w:rPr>
        <w:t xml:space="preserve"> розтлумачив, що</w:t>
      </w:r>
      <w:r w:rsidRPr="003069E4">
        <w:rPr>
          <w:sz w:val="28"/>
          <w:szCs w:val="28"/>
          <w:lang w:val="uk-UA"/>
        </w:rPr>
        <w:t xml:space="preserve"> Конституція України не відносить до повноважень Президента України призначення перших заступників, заступників голів місцевих державних адміністрацій</w:t>
      </w:r>
      <w:r w:rsidR="008A09E9" w:rsidRPr="003069E4">
        <w:rPr>
          <w:sz w:val="28"/>
          <w:szCs w:val="28"/>
          <w:lang w:val="uk-UA"/>
        </w:rPr>
        <w:t>.</w:t>
      </w:r>
    </w:p>
    <w:p w:rsidR="00921BB1" w:rsidRPr="003069E4" w:rsidRDefault="008A09E9" w:rsidP="008A09E9">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lang w:val="uk-UA"/>
        </w:rPr>
        <w:t>Також, н</w:t>
      </w:r>
      <w:r w:rsidR="00921BB1" w:rsidRPr="003069E4">
        <w:rPr>
          <w:sz w:val="28"/>
          <w:szCs w:val="28"/>
        </w:rPr>
        <w:t>а думку Конституційного Суду України, із положень зазначених статей Основного Закону України випливає, що Президент України у виданих ним актах може формувати адресовані Кабінету Міністрів України відповідні вказівки (доручення), які мають надаватися главою держави лише в межах його конституційних повноважень. При цьому Президент України не може змінювати визначені Конституцією України функції Кабінету Міні</w:t>
      </w:r>
      <w:proofErr w:type="gramStart"/>
      <w:r w:rsidR="00921BB1" w:rsidRPr="003069E4">
        <w:rPr>
          <w:sz w:val="28"/>
          <w:szCs w:val="28"/>
        </w:rPr>
        <w:t>стр</w:t>
      </w:r>
      <w:proofErr w:type="gramEnd"/>
      <w:r w:rsidR="00921BB1" w:rsidRPr="003069E4">
        <w:rPr>
          <w:sz w:val="28"/>
          <w:szCs w:val="28"/>
        </w:rPr>
        <w:t xml:space="preserve">ів України, в тому числі управління об'єктами </w:t>
      </w:r>
      <w:r w:rsidR="00921BB1" w:rsidRPr="003069E4">
        <w:rPr>
          <w:sz w:val="28"/>
          <w:szCs w:val="28"/>
        </w:rPr>
        <w:lastRenderedPageBreak/>
        <w:t>державної власності, а також підміняти вищий орган в системі органів виконавчої влади у здійсненні його функцій.</w:t>
      </w:r>
      <w:r w:rsidRPr="003069E4">
        <w:rPr>
          <w:sz w:val="28"/>
          <w:szCs w:val="28"/>
          <w:lang w:val="uk-UA"/>
        </w:rPr>
        <w:t xml:space="preserve"> Цю юридичну позицію закріплено у </w:t>
      </w:r>
      <w:r w:rsidR="00921BB1" w:rsidRPr="003069E4">
        <w:rPr>
          <w:rStyle w:val="a6"/>
          <w:i w:val="0"/>
          <w:sz w:val="28"/>
          <w:szCs w:val="28"/>
          <w:lang w:val="uk-UA"/>
        </w:rPr>
        <w:t>Рішенн</w:t>
      </w:r>
      <w:r w:rsidRPr="003069E4">
        <w:rPr>
          <w:rStyle w:val="a6"/>
          <w:i w:val="0"/>
          <w:sz w:val="28"/>
          <w:szCs w:val="28"/>
          <w:lang w:val="uk-UA"/>
        </w:rPr>
        <w:t>і</w:t>
      </w:r>
      <w:r w:rsidR="00921BB1" w:rsidRPr="003069E4">
        <w:rPr>
          <w:rStyle w:val="a6"/>
          <w:i w:val="0"/>
          <w:sz w:val="28"/>
          <w:szCs w:val="28"/>
          <w:lang w:val="uk-UA"/>
        </w:rPr>
        <w:t xml:space="preserve"> </w:t>
      </w:r>
      <w:r w:rsidRPr="003069E4">
        <w:rPr>
          <w:rStyle w:val="a6"/>
          <w:i w:val="0"/>
          <w:sz w:val="28"/>
          <w:szCs w:val="28"/>
          <w:lang w:val="uk-UA"/>
        </w:rPr>
        <w:t>КСУ</w:t>
      </w:r>
      <w:r w:rsidR="00921BB1" w:rsidRPr="003069E4">
        <w:rPr>
          <w:rStyle w:val="a6"/>
          <w:i w:val="0"/>
          <w:sz w:val="28"/>
          <w:szCs w:val="28"/>
          <w:lang w:val="uk-UA"/>
        </w:rPr>
        <w:t xml:space="preserve"> у справі </w:t>
      </w:r>
      <w:r w:rsidRPr="003069E4">
        <w:rPr>
          <w:rStyle w:val="a6"/>
          <w:i w:val="0"/>
          <w:sz w:val="28"/>
          <w:szCs w:val="28"/>
          <w:lang w:val="uk-UA"/>
        </w:rPr>
        <w:t>про управління нафтовою галуззю</w:t>
      </w:r>
      <w:r w:rsidR="00921BB1" w:rsidRPr="003069E4">
        <w:rPr>
          <w:rStyle w:val="a6"/>
          <w:i w:val="0"/>
          <w:sz w:val="28"/>
          <w:szCs w:val="28"/>
          <w:lang w:val="uk-UA"/>
        </w:rPr>
        <w:t xml:space="preserve"> від 5 жовтня 2005 року</w:t>
      </w:r>
      <w:r w:rsidR="00921BB1" w:rsidRPr="003069E4">
        <w:rPr>
          <w:rStyle w:val="a6"/>
          <w:sz w:val="28"/>
          <w:szCs w:val="28"/>
        </w:rPr>
        <w:t> </w:t>
      </w:r>
      <w:hyperlink r:id="rId25" w:tgtFrame="_blank" w:history="1">
        <w:r w:rsidR="00921BB1" w:rsidRPr="003069E4">
          <w:rPr>
            <w:rStyle w:val="a4"/>
            <w:bCs/>
            <w:iCs/>
            <w:color w:val="auto"/>
            <w:sz w:val="28"/>
            <w:szCs w:val="28"/>
            <w:u w:val="none"/>
            <w:lang w:val="uk-UA"/>
          </w:rPr>
          <w:t>№ 7-рп/2005</w:t>
        </w:r>
      </w:hyperlink>
      <w:r w:rsidRPr="003069E4">
        <w:rPr>
          <w:rStyle w:val="a7"/>
          <w:iCs/>
          <w:sz w:val="28"/>
          <w:szCs w:val="28"/>
          <w:lang w:val="uk-UA"/>
        </w:rPr>
        <w:t>.</w:t>
      </w:r>
    </w:p>
    <w:p w:rsidR="0027277E" w:rsidRPr="003069E4" w:rsidRDefault="008A09E9" w:rsidP="008A09E9">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rPr>
        <w:t xml:space="preserve">Порядок формування Національної ради визначено Конституцією України: Верховна Рада України призначає </w:t>
      </w:r>
      <w:proofErr w:type="gramStart"/>
      <w:r w:rsidRPr="003069E4">
        <w:rPr>
          <w:sz w:val="28"/>
          <w:szCs w:val="28"/>
        </w:rPr>
        <w:t>на</w:t>
      </w:r>
      <w:proofErr w:type="gramEnd"/>
      <w:r w:rsidRPr="003069E4">
        <w:rPr>
          <w:sz w:val="28"/>
          <w:szCs w:val="28"/>
        </w:rPr>
        <w:t xml:space="preserve"> посади </w:t>
      </w:r>
      <w:proofErr w:type="gramStart"/>
      <w:r w:rsidRPr="003069E4">
        <w:rPr>
          <w:sz w:val="28"/>
          <w:szCs w:val="28"/>
        </w:rPr>
        <w:t>та</w:t>
      </w:r>
      <w:proofErr w:type="gramEnd"/>
      <w:r w:rsidRPr="003069E4">
        <w:rPr>
          <w:sz w:val="28"/>
          <w:szCs w:val="28"/>
        </w:rPr>
        <w:t xml:space="preserve"> звільняє з посад половину її складу, іншу половину – призначає на посади та звільняє з посад Президент України (пункт 20 частини першої статті 85, пункт 13 частини першої статті 106). Такі дії Президента України та Верховно</w:t>
      </w:r>
      <w:proofErr w:type="gramStart"/>
      <w:r w:rsidRPr="003069E4">
        <w:rPr>
          <w:sz w:val="28"/>
          <w:szCs w:val="28"/>
        </w:rPr>
        <w:t>ї Р</w:t>
      </w:r>
      <w:proofErr w:type="gramEnd"/>
      <w:r w:rsidRPr="003069E4">
        <w:rPr>
          <w:sz w:val="28"/>
          <w:szCs w:val="28"/>
        </w:rPr>
        <w:t>ади України є одним із способів здійснення ними повноважень у сфері телерадіомовлення</w:t>
      </w:r>
      <w:r w:rsidRPr="003069E4">
        <w:rPr>
          <w:sz w:val="28"/>
          <w:szCs w:val="28"/>
          <w:lang w:val="uk-UA"/>
        </w:rPr>
        <w:t xml:space="preserve">. </w:t>
      </w:r>
      <w:r w:rsidR="00B4239B" w:rsidRPr="003069E4">
        <w:rPr>
          <w:rStyle w:val="a6"/>
          <w:i w:val="0"/>
          <w:sz w:val="28"/>
          <w:szCs w:val="28"/>
          <w:lang w:val="uk-UA"/>
        </w:rPr>
        <w:t>Рішення</w:t>
      </w:r>
      <w:r w:rsidR="0027277E" w:rsidRPr="003069E4">
        <w:rPr>
          <w:rStyle w:val="a6"/>
          <w:i w:val="0"/>
          <w:sz w:val="28"/>
          <w:szCs w:val="28"/>
          <w:lang w:val="uk-UA"/>
        </w:rPr>
        <w:t>м</w:t>
      </w:r>
      <w:r w:rsidR="00B4239B" w:rsidRPr="003069E4">
        <w:rPr>
          <w:rStyle w:val="a6"/>
          <w:i w:val="0"/>
          <w:sz w:val="28"/>
          <w:szCs w:val="28"/>
          <w:lang w:val="uk-UA"/>
        </w:rPr>
        <w:t xml:space="preserve"> Конституційного Суду України у справі за конституційним поданням 52 народних депутатів України щодо відповідності Конституції України (конституційності) частини третьої статті 14 Закону України „Про телебачення і радіомовлення“ від 15 вересня 2009 року</w:t>
      </w:r>
      <w:r w:rsidR="00B4239B" w:rsidRPr="003069E4">
        <w:rPr>
          <w:rStyle w:val="a6"/>
          <w:i w:val="0"/>
          <w:sz w:val="28"/>
          <w:szCs w:val="28"/>
        </w:rPr>
        <w:t> </w:t>
      </w:r>
      <w:hyperlink r:id="rId26" w:tgtFrame="_blank" w:history="1">
        <w:r w:rsidR="00B4239B" w:rsidRPr="003069E4">
          <w:rPr>
            <w:rStyle w:val="a4"/>
            <w:bCs/>
            <w:iCs/>
            <w:color w:val="auto"/>
            <w:sz w:val="28"/>
            <w:szCs w:val="28"/>
            <w:u w:val="none"/>
            <w:lang w:val="uk-UA"/>
          </w:rPr>
          <w:t>№ 21-рп/2009</w:t>
        </w:r>
      </w:hyperlink>
      <w:r w:rsidR="0027277E" w:rsidRPr="003069E4">
        <w:rPr>
          <w:rStyle w:val="a7"/>
          <w:iCs/>
          <w:sz w:val="28"/>
          <w:szCs w:val="28"/>
          <w:lang w:val="uk-UA"/>
        </w:rPr>
        <w:t xml:space="preserve"> </w:t>
      </w:r>
      <w:r w:rsidR="0027277E" w:rsidRPr="003069E4">
        <w:rPr>
          <w:rStyle w:val="a7"/>
          <w:b w:val="0"/>
          <w:iCs/>
          <w:sz w:val="28"/>
          <w:szCs w:val="28"/>
          <w:lang w:val="uk-UA"/>
        </w:rPr>
        <w:t xml:space="preserve">визначено </w:t>
      </w:r>
      <w:r w:rsidR="0027277E" w:rsidRPr="003069E4">
        <w:rPr>
          <w:sz w:val="28"/>
          <w:szCs w:val="28"/>
          <w:lang w:val="uk-UA"/>
        </w:rPr>
        <w:t>о</w:t>
      </w:r>
      <w:r w:rsidR="00B4239B" w:rsidRPr="003069E4">
        <w:rPr>
          <w:sz w:val="28"/>
          <w:szCs w:val="28"/>
          <w:lang w:val="uk-UA"/>
        </w:rPr>
        <w:t xml:space="preserve">собливий характер державної політики щодо телебачення і радіомовлення підтверджується закріпленням на конституційному рівні участі Президента України та Верховної Ради України у формуванні органів, які реалізують цю політику. </w:t>
      </w:r>
      <w:r w:rsidR="00B4239B" w:rsidRPr="003069E4">
        <w:rPr>
          <w:sz w:val="28"/>
          <w:szCs w:val="28"/>
        </w:rPr>
        <w:t>Такими органами є Національна рада України з питань телебачення і радіомовлення та Державний комітет телебачення та радіомовлення України</w:t>
      </w:r>
      <w:r w:rsidR="0027277E" w:rsidRPr="003069E4">
        <w:rPr>
          <w:sz w:val="28"/>
          <w:szCs w:val="28"/>
        </w:rPr>
        <w:t>.</w:t>
      </w:r>
    </w:p>
    <w:p w:rsidR="0027277E" w:rsidRPr="003069E4" w:rsidRDefault="00B4239B" w:rsidP="006F15EE">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lang w:val="uk-UA"/>
        </w:rPr>
        <w:t xml:space="preserve">Системний аналіз конституційних норм, які визначають повноваження Президента України та Верховної Ради України у сфері телерадіомовлення, дає підстави для висновку, що ці інститути державної влади мають діяти в межах конституційних повноважень, зокрема, щодо участі у формуванні лише тих органів, які передбачені Конституцією </w:t>
      </w:r>
      <w:r w:rsidR="0027277E" w:rsidRPr="003069E4">
        <w:rPr>
          <w:sz w:val="28"/>
          <w:szCs w:val="28"/>
        </w:rPr>
        <w:t>України.</w:t>
      </w:r>
    </w:p>
    <w:p w:rsidR="0027277E" w:rsidRPr="003069E4" w:rsidRDefault="00B4239B" w:rsidP="006F15EE">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rPr>
        <w:t xml:space="preserve">В Основному Законі України закріплено виключний перелік посадових осіб, у призначенні та звільненні яких безпосередньо беруть участь Президент України та Верховна Рада України, що </w:t>
      </w:r>
      <w:proofErr w:type="gramStart"/>
      <w:r w:rsidRPr="003069E4">
        <w:rPr>
          <w:sz w:val="28"/>
          <w:szCs w:val="28"/>
        </w:rPr>
        <w:t>св</w:t>
      </w:r>
      <w:proofErr w:type="gramEnd"/>
      <w:r w:rsidRPr="003069E4">
        <w:rPr>
          <w:sz w:val="28"/>
          <w:szCs w:val="28"/>
        </w:rPr>
        <w:t>ідчить про неможливість розширення на законодавч</w:t>
      </w:r>
      <w:r w:rsidR="0027277E" w:rsidRPr="003069E4">
        <w:rPr>
          <w:sz w:val="28"/>
          <w:szCs w:val="28"/>
        </w:rPr>
        <w:t>ому рівні цього переліку.</w:t>
      </w:r>
    </w:p>
    <w:p w:rsidR="00B4239B" w:rsidRPr="003069E4" w:rsidRDefault="00B4239B" w:rsidP="006F15EE">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rPr>
        <w:lastRenderedPageBreak/>
        <w:t xml:space="preserve">Участь глави держави та органу законодавчої влади у процедурі призначення </w:t>
      </w:r>
      <w:proofErr w:type="gramStart"/>
      <w:r w:rsidRPr="003069E4">
        <w:rPr>
          <w:sz w:val="28"/>
          <w:szCs w:val="28"/>
        </w:rPr>
        <w:t>на</w:t>
      </w:r>
      <w:proofErr w:type="gramEnd"/>
      <w:r w:rsidRPr="003069E4">
        <w:rPr>
          <w:sz w:val="28"/>
          <w:szCs w:val="28"/>
        </w:rPr>
        <w:t xml:space="preserve"> посади </w:t>
      </w:r>
      <w:proofErr w:type="gramStart"/>
      <w:r w:rsidRPr="003069E4">
        <w:rPr>
          <w:sz w:val="28"/>
          <w:szCs w:val="28"/>
        </w:rPr>
        <w:t>та</w:t>
      </w:r>
      <w:proofErr w:type="gramEnd"/>
      <w:r w:rsidRPr="003069E4">
        <w:rPr>
          <w:sz w:val="28"/>
          <w:szCs w:val="28"/>
        </w:rPr>
        <w:t xml:space="preserve"> звільнення з посад керівників Телекомпанії, Радіокомпанії Конституцією України не передбачена. </w:t>
      </w:r>
    </w:p>
    <w:p w:rsidR="008A09E9" w:rsidRPr="003069E4" w:rsidRDefault="008A09E9" w:rsidP="008A09E9">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lang w:val="uk-UA"/>
        </w:rPr>
        <w:t xml:space="preserve">Проаналізувавши функції і повноваження органів місцевого самоврядування, врегульовані Конституцією України та іншими законами України, Конституційний Суд України у </w:t>
      </w:r>
      <w:r w:rsidRPr="003069E4">
        <w:rPr>
          <w:rStyle w:val="a6"/>
          <w:i w:val="0"/>
          <w:sz w:val="28"/>
          <w:szCs w:val="28"/>
          <w:lang w:val="uk-UA"/>
        </w:rPr>
        <w:t>Рішенні у справі про скасування актів органів місцевого самоврядування від 16 квітня 2009 року</w:t>
      </w:r>
      <w:r w:rsidRPr="003069E4">
        <w:rPr>
          <w:rStyle w:val="a7"/>
          <w:i/>
          <w:iCs/>
          <w:sz w:val="28"/>
          <w:szCs w:val="28"/>
        </w:rPr>
        <w:t> </w:t>
      </w:r>
      <w:hyperlink r:id="rId27" w:tgtFrame="_blank" w:history="1">
        <w:r w:rsidRPr="003069E4">
          <w:rPr>
            <w:rStyle w:val="a4"/>
            <w:bCs/>
            <w:iCs/>
            <w:color w:val="auto"/>
            <w:sz w:val="28"/>
            <w:szCs w:val="28"/>
            <w:u w:val="none"/>
            <w:lang w:val="uk-UA"/>
          </w:rPr>
          <w:t>№ 7-рп/2009</w:t>
        </w:r>
      </w:hyperlink>
      <w:r w:rsidRPr="003069E4">
        <w:rPr>
          <w:rStyle w:val="a7"/>
          <w:i/>
          <w:iCs/>
          <w:sz w:val="28"/>
          <w:szCs w:val="28"/>
          <w:lang w:val="uk-UA"/>
        </w:rPr>
        <w:t xml:space="preserve"> </w:t>
      </w:r>
      <w:r w:rsidRPr="003069E4">
        <w:rPr>
          <w:sz w:val="28"/>
          <w:szCs w:val="28"/>
          <w:lang w:val="uk-UA"/>
        </w:rPr>
        <w:t xml:space="preserve">дійшов висновку, що органи місцевого самоврядування, вирішуючи питання місцевого значення‚ представляючи спільні інтереси територіальних громад сіл, селищ та міст, приймають нормативні та ненормативні акти. </w:t>
      </w:r>
      <w:r w:rsidRPr="003069E4">
        <w:rPr>
          <w:sz w:val="28"/>
          <w:szCs w:val="28"/>
        </w:rPr>
        <w:t xml:space="preserve">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 а ненормативні акти передбачають конкретні приписи, звернені до окремого суб’єкта чи юридичної особи, застосовуються одноразово і </w:t>
      </w:r>
      <w:proofErr w:type="gramStart"/>
      <w:r w:rsidRPr="003069E4">
        <w:rPr>
          <w:sz w:val="28"/>
          <w:szCs w:val="28"/>
        </w:rPr>
        <w:t>п</w:t>
      </w:r>
      <w:proofErr w:type="gramEnd"/>
      <w:r w:rsidRPr="003069E4">
        <w:rPr>
          <w:sz w:val="28"/>
          <w:szCs w:val="28"/>
        </w:rPr>
        <w:t>ісля реалізації вичерпують свою дію.</w:t>
      </w:r>
      <w:r w:rsidRPr="003069E4">
        <w:rPr>
          <w:sz w:val="28"/>
          <w:szCs w:val="28"/>
          <w:lang w:val="uk-UA"/>
        </w:rPr>
        <w:t xml:space="preserve"> </w:t>
      </w:r>
    </w:p>
    <w:p w:rsidR="008A09E9" w:rsidRPr="003069E4" w:rsidRDefault="008A09E9" w:rsidP="008A09E9">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rPr>
        <w:t xml:space="preserve">Системний аналіз наведених положень Конституції і законів України дає </w:t>
      </w:r>
      <w:proofErr w:type="gramStart"/>
      <w:r w:rsidRPr="003069E4">
        <w:rPr>
          <w:sz w:val="28"/>
          <w:szCs w:val="28"/>
        </w:rPr>
        <w:t>п</w:t>
      </w:r>
      <w:proofErr w:type="gramEnd"/>
      <w:r w:rsidRPr="003069E4">
        <w:rPr>
          <w:sz w:val="28"/>
          <w:szCs w:val="28"/>
        </w:rPr>
        <w:t xml:space="preserve">ідстави вважати, що за органами місцевого самоврядування законодавцем закріплюється право на зміну та скасування власних рішень. Таке право випливає із конституційного повноваження органів місцевого самоврядування самостійно вирішувати питання місцевого значення шляхом прийняття </w:t>
      </w:r>
      <w:proofErr w:type="gramStart"/>
      <w:r w:rsidRPr="003069E4">
        <w:rPr>
          <w:sz w:val="28"/>
          <w:szCs w:val="28"/>
        </w:rPr>
        <w:t>р</w:t>
      </w:r>
      <w:proofErr w:type="gramEnd"/>
      <w:r w:rsidRPr="003069E4">
        <w:rPr>
          <w:sz w:val="28"/>
          <w:szCs w:val="28"/>
        </w:rPr>
        <w:t>ішень, що є обов’язковими до виконання на відповідній території, оскільки вони є суб’єктами правотворчості, яка передбачає право формування приписів, їх зміну, доповнення чи скасування.</w:t>
      </w:r>
    </w:p>
    <w:p w:rsidR="008A09E9" w:rsidRPr="003069E4" w:rsidRDefault="008A09E9" w:rsidP="008A09E9">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lang w:val="uk-UA"/>
        </w:rPr>
        <w:t>Отже, Конституційний Суд України дійшов висновку, що органи місцевого самоврядування мають право приймати рішення, вносити до них зміни та скасовувати їх на підставі, в межах повноважень та у спосіб, що передбачені Конституцією і законами України, керуючись у своїй діяльності ними та актами Президента України, Кабінету Міністрів України</w:t>
      </w:r>
      <w:r w:rsidRPr="003069E4">
        <w:rPr>
          <w:i/>
          <w:sz w:val="28"/>
          <w:szCs w:val="28"/>
          <w:lang w:val="uk-UA"/>
        </w:rPr>
        <w:t>.</w:t>
      </w:r>
      <w:r w:rsidRPr="003069E4">
        <w:rPr>
          <w:rStyle w:val="a6"/>
          <w:i w:val="0"/>
          <w:sz w:val="28"/>
          <w:szCs w:val="28"/>
          <w:lang w:val="uk-UA"/>
        </w:rPr>
        <w:t xml:space="preserve"> </w:t>
      </w:r>
    </w:p>
    <w:p w:rsidR="0027277E" w:rsidRPr="003069E4" w:rsidRDefault="0027277E" w:rsidP="008A09E9">
      <w:pPr>
        <w:pStyle w:val="a5"/>
        <w:shd w:val="clear" w:color="auto" w:fill="FCFCFC"/>
        <w:spacing w:before="0" w:beforeAutospacing="0" w:after="0" w:afterAutospacing="0" w:line="360" w:lineRule="auto"/>
        <w:jc w:val="both"/>
        <w:rPr>
          <w:sz w:val="28"/>
          <w:szCs w:val="28"/>
          <w:lang w:val="uk-UA"/>
        </w:rPr>
      </w:pPr>
    </w:p>
    <w:p w:rsidR="00F056D2" w:rsidRPr="003069E4" w:rsidRDefault="00F056D2" w:rsidP="0027277E">
      <w:pPr>
        <w:spacing w:after="0" w:line="360" w:lineRule="auto"/>
        <w:ind w:firstLine="709"/>
        <w:jc w:val="center"/>
        <w:rPr>
          <w:rFonts w:ascii="Times New Roman" w:hAnsi="Times New Roman" w:cs="Times New Roman"/>
          <w:b/>
          <w:i/>
          <w:sz w:val="28"/>
          <w:szCs w:val="28"/>
        </w:rPr>
      </w:pPr>
      <w:r w:rsidRPr="003069E4">
        <w:rPr>
          <w:rFonts w:ascii="Times New Roman" w:hAnsi="Times New Roman" w:cs="Times New Roman"/>
          <w:b/>
          <w:i/>
          <w:sz w:val="28"/>
          <w:szCs w:val="28"/>
        </w:rPr>
        <w:lastRenderedPageBreak/>
        <w:t>4. Юридичні позиції КСУ щодо адміністративно-правового статусу особи</w:t>
      </w:r>
    </w:p>
    <w:p w:rsidR="00F056D2" w:rsidRPr="003069E4" w:rsidRDefault="001D0205" w:rsidP="006F15EE">
      <w:pPr>
        <w:pStyle w:val="a3"/>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 xml:space="preserve">Специфіка адміністративно-правового статусу громадян значною мірою визначається особливостями відповідної управлінської сфери. Сфера управлінської діяльності дійсно досить специфічна. Ця специфіка визначається тим, що в ній багато відносин, які носять владний характер, для підтримки її змісту використовуються імперативні методи впливу на учасників </w:t>
      </w:r>
      <w:proofErr w:type="gramStart"/>
      <w:r w:rsidRPr="003069E4">
        <w:rPr>
          <w:rFonts w:ascii="Times New Roman" w:hAnsi="Times New Roman" w:cs="Times New Roman"/>
          <w:sz w:val="28"/>
          <w:szCs w:val="28"/>
        </w:rPr>
        <w:t>в</w:t>
      </w:r>
      <w:proofErr w:type="gramEnd"/>
      <w:r w:rsidRPr="003069E4">
        <w:rPr>
          <w:rFonts w:ascii="Times New Roman" w:hAnsi="Times New Roman" w:cs="Times New Roman"/>
          <w:sz w:val="28"/>
          <w:szCs w:val="28"/>
        </w:rPr>
        <w:t xml:space="preserve">ідповідних відносин. </w:t>
      </w:r>
      <w:proofErr w:type="gramStart"/>
      <w:r w:rsidRPr="003069E4">
        <w:rPr>
          <w:rFonts w:ascii="Times New Roman" w:hAnsi="Times New Roman" w:cs="Times New Roman"/>
          <w:sz w:val="28"/>
          <w:szCs w:val="28"/>
        </w:rPr>
        <w:t>Адміністративні права громадян представляють закріплені законами дозволи вчиняти певні дії, вимагати від інших громадян, державних органів і посадових осіб, щоб вони не перешкоджали здійсненню цих прав, а сприяли створенню оптимальних можливостей для їх реалізації. Однак доводиться визнати, що громадянин далеко не завжди повною мірою використовує свої права, для того щоб змусити належних</w:t>
      </w:r>
      <w:proofErr w:type="gramEnd"/>
      <w:r w:rsidRPr="003069E4">
        <w:rPr>
          <w:rFonts w:ascii="Times New Roman" w:hAnsi="Times New Roman" w:cs="Times New Roman"/>
          <w:sz w:val="28"/>
          <w:szCs w:val="28"/>
        </w:rPr>
        <w:t xml:space="preserve"> осіб забезпечити його права в тій </w:t>
      </w:r>
      <w:proofErr w:type="gramStart"/>
      <w:r w:rsidRPr="003069E4">
        <w:rPr>
          <w:rFonts w:ascii="Times New Roman" w:hAnsi="Times New Roman" w:cs="Times New Roman"/>
          <w:sz w:val="28"/>
          <w:szCs w:val="28"/>
        </w:rPr>
        <w:t>чи інш</w:t>
      </w:r>
      <w:proofErr w:type="gramEnd"/>
      <w:r w:rsidRPr="003069E4">
        <w:rPr>
          <w:rFonts w:ascii="Times New Roman" w:hAnsi="Times New Roman" w:cs="Times New Roman"/>
          <w:sz w:val="28"/>
          <w:szCs w:val="28"/>
        </w:rPr>
        <w:t>ій сфері державного управління.</w:t>
      </w:r>
    </w:p>
    <w:p w:rsidR="001D0205" w:rsidRPr="003069E4" w:rsidRDefault="001D0205" w:rsidP="006F15EE">
      <w:pPr>
        <w:pStyle w:val="a3"/>
        <w:spacing w:after="0" w:line="360" w:lineRule="auto"/>
        <w:ind w:left="0" w:firstLine="709"/>
        <w:jc w:val="both"/>
        <w:rPr>
          <w:rFonts w:ascii="Times New Roman" w:hAnsi="Times New Roman" w:cs="Times New Roman"/>
          <w:sz w:val="28"/>
          <w:szCs w:val="28"/>
          <w:lang w:val="uk-UA"/>
        </w:rPr>
      </w:pPr>
      <w:proofErr w:type="gramStart"/>
      <w:r w:rsidRPr="003069E4">
        <w:rPr>
          <w:rFonts w:ascii="Times New Roman" w:hAnsi="Times New Roman" w:cs="Times New Roman"/>
          <w:sz w:val="28"/>
          <w:szCs w:val="28"/>
        </w:rPr>
        <w:t>Вказуючи на конституційні права</w:t>
      </w:r>
      <w:r w:rsidR="00A6046C" w:rsidRPr="003069E4">
        <w:rPr>
          <w:rFonts w:ascii="Times New Roman" w:hAnsi="Times New Roman" w:cs="Times New Roman"/>
          <w:sz w:val="28"/>
          <w:szCs w:val="28"/>
          <w:lang w:val="uk-UA"/>
        </w:rPr>
        <w:t xml:space="preserve"> особи</w:t>
      </w:r>
      <w:r w:rsidRPr="003069E4">
        <w:rPr>
          <w:rFonts w:ascii="Times New Roman" w:hAnsi="Times New Roman" w:cs="Times New Roman"/>
          <w:sz w:val="28"/>
          <w:szCs w:val="28"/>
        </w:rPr>
        <w:t xml:space="preserve">, можна зробити висновок про те, що незважаючи на пряму дію Конституції, її вищу юридичну силу, ціла низка </w:t>
      </w:r>
      <w:r w:rsidR="00A6046C" w:rsidRPr="003069E4">
        <w:rPr>
          <w:rFonts w:ascii="Times New Roman" w:hAnsi="Times New Roman" w:cs="Times New Roman"/>
          <w:sz w:val="28"/>
          <w:szCs w:val="28"/>
          <w:lang w:val="uk-UA"/>
        </w:rPr>
        <w:t xml:space="preserve">її </w:t>
      </w:r>
      <w:r w:rsidRPr="003069E4">
        <w:rPr>
          <w:rFonts w:ascii="Times New Roman" w:hAnsi="Times New Roman" w:cs="Times New Roman"/>
          <w:sz w:val="28"/>
          <w:szCs w:val="28"/>
        </w:rPr>
        <w:t>положень не може бути реалізована громадянином без спеціальної законодавчої регламентації. Права громадянина на звернення, на свободу пересування, на проведення мирних публічних заходів тощо не можуть бути реалізовані безпосередньо громадянином без вза</w:t>
      </w:r>
      <w:proofErr w:type="gramEnd"/>
      <w:r w:rsidRPr="003069E4">
        <w:rPr>
          <w:rFonts w:ascii="Times New Roman" w:hAnsi="Times New Roman" w:cs="Times New Roman"/>
          <w:sz w:val="28"/>
          <w:szCs w:val="28"/>
        </w:rPr>
        <w:t xml:space="preserve">ємодії з органами виконавчої влади. </w:t>
      </w:r>
      <w:proofErr w:type="gramStart"/>
      <w:r w:rsidRPr="003069E4">
        <w:rPr>
          <w:rFonts w:ascii="Times New Roman" w:hAnsi="Times New Roman" w:cs="Times New Roman"/>
          <w:sz w:val="28"/>
          <w:szCs w:val="28"/>
        </w:rPr>
        <w:t>Ц</w:t>
      </w:r>
      <w:proofErr w:type="gramEnd"/>
      <w:r w:rsidRPr="003069E4">
        <w:rPr>
          <w:rFonts w:ascii="Times New Roman" w:hAnsi="Times New Roman" w:cs="Times New Roman"/>
          <w:sz w:val="28"/>
          <w:szCs w:val="28"/>
        </w:rPr>
        <w:t>і та деякі інші права, які надані громадянину зважаючи на їхній зміст та публічний прояв, не можуть бути реалізовані без застосування, виконання або використання норм адміністративного права.</w:t>
      </w:r>
    </w:p>
    <w:p w:rsidR="001A6629" w:rsidRPr="003069E4" w:rsidRDefault="001A6629" w:rsidP="001A6629">
      <w:pPr>
        <w:pStyle w:val="a5"/>
        <w:shd w:val="clear" w:color="auto" w:fill="FCFCFC"/>
        <w:spacing w:before="0" w:beforeAutospacing="0" w:after="0" w:afterAutospacing="0" w:line="360" w:lineRule="auto"/>
        <w:ind w:firstLine="709"/>
        <w:jc w:val="both"/>
        <w:rPr>
          <w:i/>
          <w:sz w:val="28"/>
          <w:szCs w:val="28"/>
          <w:lang w:val="uk-UA"/>
        </w:rPr>
      </w:pPr>
      <w:r w:rsidRPr="003069E4">
        <w:rPr>
          <w:sz w:val="28"/>
          <w:szCs w:val="28"/>
          <w:lang w:val="uk-UA"/>
        </w:rPr>
        <w:t xml:space="preserve">Відносини, що виникають між фізичною чи юридичною особою і представниками органів влади під час здійснення ними владних повноважень, є публічно-правовими і поділяються, зокрема, на правовідносини у сфері управлінської діяльності та правовідносини у сфері охорони прав і свобод людини і громадянина, а також суспільства від злочинних посягань. Рішення, прийняті суб’єктами владних повноважень, дії, </w:t>
      </w:r>
      <w:r w:rsidRPr="003069E4">
        <w:rPr>
          <w:sz w:val="28"/>
          <w:szCs w:val="28"/>
          <w:lang w:val="uk-UA"/>
        </w:rPr>
        <w:lastRenderedPageBreak/>
        <w:t>вчинені ними під час здійснення управлінських функцій, а також невиконання повноважень, встановлених законодавством (бездіяльність), можуть бути оскаржені до суду відповідно до частин першої, другої статті 55 Конституції України. Для реалізації кожним конституційного права на оскарження рішень, дій чи бездіяльності вказаних суб’єктів у сфері управлінської діяльності в Україні утворено систему адміністративних судів (</w:t>
      </w:r>
      <w:r w:rsidRPr="003069E4">
        <w:rPr>
          <w:rStyle w:val="a6"/>
          <w:i w:val="0"/>
          <w:sz w:val="28"/>
          <w:szCs w:val="28"/>
          <w:lang w:val="uk-UA"/>
        </w:rPr>
        <w:t>Рішення Конституційного Суду України у справі про оскарження бездіяльності суб’єктів владних повноважень щодо заяв про злочини від 14 грудня 2011 року</w:t>
      </w:r>
      <w:r w:rsidRPr="003069E4">
        <w:rPr>
          <w:rStyle w:val="a6"/>
          <w:i w:val="0"/>
          <w:sz w:val="28"/>
          <w:szCs w:val="28"/>
        </w:rPr>
        <w:t> </w:t>
      </w:r>
      <w:hyperlink r:id="rId28" w:tgtFrame="_blank" w:history="1">
        <w:r w:rsidRPr="003069E4">
          <w:rPr>
            <w:rStyle w:val="a4"/>
            <w:bCs/>
            <w:iCs/>
            <w:color w:val="auto"/>
            <w:sz w:val="28"/>
            <w:szCs w:val="28"/>
            <w:u w:val="none"/>
            <w:lang w:val="uk-UA"/>
          </w:rPr>
          <w:t>№ 19-рп/2011</w:t>
        </w:r>
      </w:hyperlink>
      <w:r w:rsidRPr="003069E4">
        <w:rPr>
          <w:sz w:val="28"/>
          <w:szCs w:val="28"/>
          <w:lang w:val="uk-UA"/>
        </w:rPr>
        <w:t>)</w:t>
      </w:r>
      <w:r w:rsidRPr="003069E4">
        <w:rPr>
          <w:i/>
          <w:sz w:val="28"/>
          <w:szCs w:val="28"/>
          <w:lang w:val="uk-UA"/>
        </w:rPr>
        <w:t>.</w:t>
      </w:r>
    </w:p>
    <w:p w:rsidR="001A6629" w:rsidRPr="003069E4" w:rsidRDefault="001A6629" w:rsidP="001A6629">
      <w:pPr>
        <w:pStyle w:val="a5"/>
        <w:shd w:val="clear" w:color="auto" w:fill="FCFCFC"/>
        <w:spacing w:before="0" w:beforeAutospacing="0" w:after="0" w:afterAutospacing="0" w:line="360" w:lineRule="auto"/>
        <w:ind w:firstLine="709"/>
        <w:jc w:val="both"/>
        <w:rPr>
          <w:i/>
          <w:sz w:val="28"/>
          <w:szCs w:val="28"/>
          <w:lang w:val="uk-UA"/>
        </w:rPr>
      </w:pPr>
      <w:r w:rsidRPr="003069E4">
        <w:rPr>
          <w:sz w:val="28"/>
          <w:szCs w:val="28"/>
          <w:lang w:val="uk-UA"/>
        </w:rPr>
        <w:t xml:space="preserve">Також, відповідно до юридичної позиції, викладеної у Рішенняі КСУ від 30 травня 2001 року </w:t>
      </w:r>
      <w:r w:rsidRPr="003069E4">
        <w:rPr>
          <w:sz w:val="28"/>
          <w:szCs w:val="28"/>
        </w:rPr>
        <w:t>N</w:t>
      </w:r>
      <w:r w:rsidRPr="003069E4">
        <w:rPr>
          <w:sz w:val="28"/>
          <w:szCs w:val="28"/>
          <w:lang w:val="uk-UA"/>
        </w:rPr>
        <w:t xml:space="preserve"> 7-рп/2001 (справа про відповідальність юридичних осіб) Конституція України закріпила принцип відповідальності держави перед людиною за свою діяльність, який проявляється передусім у конституційному визначенні обов'язків держави (статті 3, 16, 22). </w:t>
      </w:r>
      <w:proofErr w:type="gramStart"/>
      <w:r w:rsidRPr="003069E4">
        <w:rPr>
          <w:sz w:val="28"/>
          <w:szCs w:val="28"/>
        </w:rPr>
        <w:t>Така в</w:t>
      </w:r>
      <w:proofErr w:type="gramEnd"/>
      <w:r w:rsidRPr="003069E4">
        <w:rPr>
          <w:sz w:val="28"/>
          <w:szCs w:val="28"/>
        </w:rPr>
        <w:t>ідповідальність не зводиться лише до політичної чи моральної відповідальності публічної влади перед суспільством, а має певні ознаки юридичної відповідальності як застосування заходів публічно-правового (в даному випадку</w:t>
      </w:r>
      <w:r w:rsidRPr="003069E4">
        <w:rPr>
          <w:sz w:val="28"/>
          <w:szCs w:val="28"/>
          <w:lang w:val="uk-UA"/>
        </w:rPr>
        <w:t xml:space="preserve"> </w:t>
      </w:r>
      <w:r w:rsidRPr="003069E4">
        <w:rPr>
          <w:sz w:val="28"/>
          <w:szCs w:val="28"/>
        </w:rPr>
        <w:t>конституційно-правового або міжнародно</w:t>
      </w:r>
      <w:r w:rsidRPr="003069E4">
        <w:rPr>
          <w:sz w:val="28"/>
          <w:szCs w:val="28"/>
          <w:lang w:val="uk-UA"/>
        </w:rPr>
        <w:t>-</w:t>
      </w:r>
      <w:r w:rsidRPr="003069E4">
        <w:rPr>
          <w:sz w:val="28"/>
          <w:szCs w:val="28"/>
        </w:rPr>
        <w:t xml:space="preserve">правового) характеру до держави та її органів за невиконання чи неналежне виконання своїх обов'язків. Зокрема, стаття 55 Конституції України надає кожному право </w:t>
      </w:r>
      <w:proofErr w:type="gramStart"/>
      <w:r w:rsidRPr="003069E4">
        <w:rPr>
          <w:sz w:val="28"/>
          <w:szCs w:val="28"/>
        </w:rPr>
        <w:t>п</w:t>
      </w:r>
      <w:proofErr w:type="gramEnd"/>
      <w:r w:rsidRPr="003069E4">
        <w:rPr>
          <w:sz w:val="28"/>
          <w:szCs w:val="28"/>
        </w:rPr>
        <w:t xml:space="preserve">ісля використання всіх національних засобів правового захисту звертатись за захистом своїх прав і свобод до відповідних міжнародних судових установ чи відповідних органів міжнародних організацій, членом або учасником яких є Україна, а стаття  152 Конституції України зобов'язує державу відшкодовувати </w:t>
      </w:r>
      <w:proofErr w:type="gramStart"/>
      <w:r w:rsidRPr="003069E4">
        <w:rPr>
          <w:sz w:val="28"/>
          <w:szCs w:val="28"/>
        </w:rPr>
        <w:t>матер</w:t>
      </w:r>
      <w:proofErr w:type="gramEnd"/>
      <w:r w:rsidRPr="003069E4">
        <w:rPr>
          <w:sz w:val="28"/>
          <w:szCs w:val="28"/>
        </w:rPr>
        <w:t xml:space="preserve">іальну чи моральну шкоду, завдану фізичним або юридичним особам актами і діями, що визнані неконституційними. Відшкодовується також державою завдана безпідставним осудженням шкода у разі скасування вироку суду як </w:t>
      </w:r>
      <w:proofErr w:type="gramStart"/>
      <w:r w:rsidRPr="003069E4">
        <w:rPr>
          <w:sz w:val="28"/>
          <w:szCs w:val="28"/>
        </w:rPr>
        <w:t>неправосудного</w:t>
      </w:r>
      <w:proofErr w:type="gramEnd"/>
      <w:r w:rsidRPr="003069E4">
        <w:rPr>
          <w:sz w:val="28"/>
          <w:szCs w:val="28"/>
        </w:rPr>
        <w:t xml:space="preserve"> (стаття 62 Конституції України). </w:t>
      </w:r>
    </w:p>
    <w:p w:rsidR="001A6629" w:rsidRPr="003069E4" w:rsidRDefault="001A6629" w:rsidP="001A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bookmarkStart w:id="14" w:name="o35"/>
      <w:bookmarkEnd w:id="14"/>
      <w:r w:rsidRPr="003069E4">
        <w:rPr>
          <w:rFonts w:ascii="Times New Roman" w:eastAsia="Times New Roman" w:hAnsi="Times New Roman" w:cs="Times New Roman"/>
          <w:sz w:val="28"/>
          <w:szCs w:val="28"/>
          <w:lang w:val="uk-UA"/>
        </w:rPr>
        <w:lastRenderedPageBreak/>
        <w:t xml:space="preserve">Конституція України передбачає відповідальність державних органів, органів місцевого самоврядування та їх посадових і службових осіб, встановивши за певні дії чи бездіяльність відповідні заходи впливу (санкції) до них. Йдеться, зокрема, про дострокове припинення повноважень Верховної Ради України (стаття 90), народних депутатів України (стаття 81), Верховної Ради Автономної Республіки Крим (стаття  85), усунення з поста Президента України в порядку імпічменту (стаття 111), відставку Кабінету Міністрів України та голів місцевих державних адміністрацій у разі висловлення їм недовіри відповідно Верховною </w:t>
      </w:r>
      <w:r w:rsidRPr="003069E4">
        <w:rPr>
          <w:rFonts w:ascii="Times New Roman" w:eastAsia="Times New Roman" w:hAnsi="Times New Roman" w:cs="Times New Roman"/>
          <w:sz w:val="28"/>
          <w:szCs w:val="28"/>
        </w:rPr>
        <w:t xml:space="preserve">Радою України та обласними чи районними радами (статті  87,  115, 118), а також скасування незаконних правових актів, визнання неконституційними законів, інших правових актів (статті 106, 118, 152  Конституції  України). Відповідно до статті 146 Конституції України Законом  України "Про місцеве самоврядування в Україні" визначено </w:t>
      </w:r>
      <w:proofErr w:type="gramStart"/>
      <w:r w:rsidRPr="003069E4">
        <w:rPr>
          <w:rFonts w:ascii="Times New Roman" w:eastAsia="Times New Roman" w:hAnsi="Times New Roman" w:cs="Times New Roman"/>
          <w:sz w:val="28"/>
          <w:szCs w:val="28"/>
        </w:rPr>
        <w:t>п</w:t>
      </w:r>
      <w:proofErr w:type="gramEnd"/>
      <w:r w:rsidRPr="003069E4">
        <w:rPr>
          <w:rFonts w:ascii="Times New Roman" w:eastAsia="Times New Roman" w:hAnsi="Times New Roman" w:cs="Times New Roman"/>
          <w:sz w:val="28"/>
          <w:szCs w:val="28"/>
        </w:rPr>
        <w:t>ідстави і порядок відповідальності рад у вигляді дострокового припинення</w:t>
      </w:r>
      <w:r w:rsidRPr="003069E4">
        <w:rPr>
          <w:rFonts w:ascii="Times New Roman" w:eastAsia="Times New Roman" w:hAnsi="Times New Roman" w:cs="Times New Roman"/>
          <w:sz w:val="28"/>
          <w:szCs w:val="28"/>
          <w:lang w:val="uk-UA"/>
        </w:rPr>
        <w:t xml:space="preserve"> </w:t>
      </w:r>
      <w:r w:rsidRPr="003069E4">
        <w:rPr>
          <w:rFonts w:ascii="Times New Roman" w:eastAsia="Times New Roman" w:hAnsi="Times New Roman" w:cs="Times New Roman"/>
          <w:sz w:val="28"/>
          <w:szCs w:val="28"/>
        </w:rPr>
        <w:t xml:space="preserve">їх повноважень  та  відшкодування шкоди, заподіяної  юридичним  і  фізичним  особам  у  результаті неправомірних рішень,  дій або бездіяльності  цих  органів  та  їх посадових </w:t>
      </w:r>
      <w:proofErr w:type="gramStart"/>
      <w:r w:rsidRPr="003069E4">
        <w:rPr>
          <w:rFonts w:ascii="Times New Roman" w:eastAsia="Times New Roman" w:hAnsi="Times New Roman" w:cs="Times New Roman"/>
          <w:sz w:val="28"/>
          <w:szCs w:val="28"/>
        </w:rPr>
        <w:t>осіб</w:t>
      </w:r>
      <w:proofErr w:type="gramEnd"/>
      <w:r w:rsidRPr="003069E4">
        <w:rPr>
          <w:rFonts w:ascii="Times New Roman" w:eastAsia="Times New Roman" w:hAnsi="Times New Roman" w:cs="Times New Roman"/>
          <w:sz w:val="28"/>
          <w:szCs w:val="28"/>
        </w:rPr>
        <w:t xml:space="preserve">. </w:t>
      </w:r>
      <w:bookmarkStart w:id="15" w:name="o36"/>
      <w:bookmarkEnd w:id="15"/>
    </w:p>
    <w:p w:rsidR="003D2CE0" w:rsidRPr="003069E4" w:rsidRDefault="003D2CE0" w:rsidP="003D2CE0">
      <w:pPr>
        <w:spacing w:after="0" w:line="360" w:lineRule="auto"/>
        <w:ind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 xml:space="preserve">Однією з нагальних проблем функціонування апарату публічної влади в Україні є забезпечення принципу законності у його діяльності. Важливим елементом цього принципу є реальне гарантування для громадян можливості оскаржити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ішення, дії чи бездіяльність суб’єктів владних повноважень</w:t>
      </w:r>
      <w:r w:rsidRPr="003069E4">
        <w:rPr>
          <w:rFonts w:ascii="Times New Roman" w:hAnsi="Times New Roman" w:cs="Times New Roman"/>
          <w:sz w:val="28"/>
          <w:szCs w:val="28"/>
          <w:lang w:val="uk-UA"/>
        </w:rPr>
        <w:t>.</w:t>
      </w:r>
      <w:r w:rsidRPr="003069E4">
        <w:rPr>
          <w:rFonts w:ascii="Times New Roman" w:hAnsi="Times New Roman" w:cs="Times New Roman"/>
          <w:sz w:val="28"/>
          <w:szCs w:val="28"/>
        </w:rPr>
        <w:t xml:space="preserve"> </w:t>
      </w:r>
      <w:proofErr w:type="gramStart"/>
      <w:r w:rsidRPr="003069E4">
        <w:rPr>
          <w:rFonts w:ascii="Times New Roman" w:hAnsi="Times New Roman" w:cs="Times New Roman"/>
          <w:sz w:val="28"/>
          <w:szCs w:val="28"/>
        </w:rPr>
        <w:t>Характеризуючи право на оскарження, слід ураховувати, що: а) право на оскарження є складовою права на звернення і в цьому сенсі становить громадянське право людини, що є елементом її правового статусу; б) право на оскарження є конституційним правом, закріпленим у ст. 55 Конституції України, тобто входить до каталогу основних прав і свобод людини і громадянина у нашій державі;</w:t>
      </w:r>
      <w:proofErr w:type="gramEnd"/>
      <w:r w:rsidRPr="003069E4">
        <w:rPr>
          <w:rFonts w:ascii="Times New Roman" w:hAnsi="Times New Roman" w:cs="Times New Roman"/>
          <w:sz w:val="28"/>
          <w:szCs w:val="28"/>
        </w:rPr>
        <w:t xml:space="preserve"> в) це право виступає також юридичною гарантією прав людини. Необхідність реалізації цього права виникає лише тоді, </w:t>
      </w:r>
      <w:proofErr w:type="gramStart"/>
      <w:r w:rsidRPr="003069E4">
        <w:rPr>
          <w:rFonts w:ascii="Times New Roman" w:hAnsi="Times New Roman" w:cs="Times New Roman"/>
          <w:sz w:val="28"/>
          <w:szCs w:val="28"/>
        </w:rPr>
        <w:t>коли</w:t>
      </w:r>
      <w:proofErr w:type="gramEnd"/>
      <w:r w:rsidRPr="003069E4">
        <w:rPr>
          <w:rFonts w:ascii="Times New Roman" w:hAnsi="Times New Roman" w:cs="Times New Roman"/>
          <w:sz w:val="28"/>
          <w:szCs w:val="28"/>
        </w:rPr>
        <w:t xml:space="preserve"> порушені інші права особи. </w:t>
      </w:r>
      <w:proofErr w:type="gramStart"/>
      <w:r w:rsidRPr="003069E4">
        <w:rPr>
          <w:rFonts w:ascii="Times New Roman" w:hAnsi="Times New Roman" w:cs="Times New Roman"/>
          <w:sz w:val="28"/>
          <w:szCs w:val="28"/>
        </w:rPr>
        <w:t>З</w:t>
      </w:r>
      <w:proofErr w:type="gramEnd"/>
      <w:r w:rsidRPr="003069E4">
        <w:rPr>
          <w:rFonts w:ascii="Times New Roman" w:hAnsi="Times New Roman" w:cs="Times New Roman"/>
          <w:sz w:val="28"/>
          <w:szCs w:val="28"/>
        </w:rPr>
        <w:t xml:space="preserve"> огляду на це на демократичну державу покладений обов’язок забезпечити максимально можливу </w:t>
      </w:r>
      <w:r w:rsidRPr="003069E4">
        <w:rPr>
          <w:rFonts w:ascii="Times New Roman" w:hAnsi="Times New Roman" w:cs="Times New Roman"/>
          <w:sz w:val="28"/>
          <w:szCs w:val="28"/>
        </w:rPr>
        <w:lastRenderedPageBreak/>
        <w:t>доступність процедур адміністративно-правового оскарження для фізичних і юридичних осіб (створення необхідної нормативно-правової бази та інститутів у державному апараті, проведення роз’яснювальної роботи серед громадян тощо)</w:t>
      </w:r>
      <w:r w:rsidRPr="003069E4">
        <w:rPr>
          <w:rFonts w:ascii="Times New Roman" w:hAnsi="Times New Roman" w:cs="Times New Roman"/>
          <w:sz w:val="28"/>
          <w:szCs w:val="28"/>
          <w:lang w:val="uk-UA"/>
        </w:rPr>
        <w:t xml:space="preserve">; </w:t>
      </w:r>
      <w:r w:rsidRPr="003069E4">
        <w:rPr>
          <w:rFonts w:ascii="Times New Roman" w:hAnsi="Times New Roman" w:cs="Times New Roman"/>
          <w:sz w:val="28"/>
          <w:szCs w:val="28"/>
        </w:rPr>
        <w:t xml:space="preserve">г) здійснення права на оскарження може передувати зверненню особи за захистом своїх прав до міжнародних органів і установ, юрисдикція яких визнана Україною (наприклад, судове оскарження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ішень, дій або бездіяльності суб’єкта владних повноважень, якщо воно не призвело до задоволення порушених прав, є необхідною передумовою для звернення до Європейського суду з прав людини); д) це право є способом зворотного зв’язку </w:t>
      </w:r>
      <w:proofErr w:type="gramStart"/>
      <w:r w:rsidRPr="003069E4">
        <w:rPr>
          <w:rFonts w:ascii="Times New Roman" w:hAnsi="Times New Roman" w:cs="Times New Roman"/>
          <w:sz w:val="28"/>
          <w:szCs w:val="28"/>
        </w:rPr>
        <w:t>між</w:t>
      </w:r>
      <w:proofErr w:type="gramEnd"/>
      <w:r w:rsidRPr="003069E4">
        <w:rPr>
          <w:rFonts w:ascii="Times New Roman" w:hAnsi="Times New Roman" w:cs="Times New Roman"/>
          <w:sz w:val="28"/>
          <w:szCs w:val="28"/>
        </w:rPr>
        <w:t xml:space="preserve"> громадянами і державою. Процедури оскарження забезпечують суспільний контроль за державним апаратом, а також дозволяють останньому оперативно корегувати власну діяльність відповідно до </w:t>
      </w:r>
      <w:proofErr w:type="gramStart"/>
      <w:r w:rsidRPr="003069E4">
        <w:rPr>
          <w:rFonts w:ascii="Times New Roman" w:hAnsi="Times New Roman" w:cs="Times New Roman"/>
          <w:sz w:val="28"/>
          <w:szCs w:val="28"/>
        </w:rPr>
        <w:t>соц</w:t>
      </w:r>
      <w:proofErr w:type="gramEnd"/>
      <w:r w:rsidRPr="003069E4">
        <w:rPr>
          <w:rFonts w:ascii="Times New Roman" w:hAnsi="Times New Roman" w:cs="Times New Roman"/>
          <w:sz w:val="28"/>
          <w:szCs w:val="28"/>
        </w:rPr>
        <w:t>іальних запитів і потреб.</w:t>
      </w:r>
    </w:p>
    <w:p w:rsidR="004915C1" w:rsidRPr="003069E4" w:rsidRDefault="004915C1" w:rsidP="001A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3069E4">
        <w:rPr>
          <w:rFonts w:ascii="Times New Roman" w:hAnsi="Times New Roman" w:cs="Times New Roman"/>
          <w:sz w:val="28"/>
          <w:szCs w:val="28"/>
        </w:rPr>
        <w:t xml:space="preserve">В аспекті наведених </w:t>
      </w:r>
      <w:r w:rsidRPr="003069E4">
        <w:rPr>
          <w:rFonts w:ascii="Times New Roman" w:hAnsi="Times New Roman" w:cs="Times New Roman"/>
          <w:sz w:val="28"/>
          <w:szCs w:val="28"/>
          <w:lang w:val="uk-UA"/>
        </w:rPr>
        <w:t>позицій</w:t>
      </w:r>
      <w:r w:rsidRPr="003069E4">
        <w:rPr>
          <w:rFonts w:ascii="Times New Roman" w:hAnsi="Times New Roman" w:cs="Times New Roman"/>
          <w:sz w:val="28"/>
          <w:szCs w:val="28"/>
        </w:rPr>
        <w:t xml:space="preserve"> варто звернути увагу на формулювання статей 40, 55 Конституції України. Так, згідно зі ст. 40 Основного Закону </w:t>
      </w:r>
      <w:proofErr w:type="gramStart"/>
      <w:r w:rsidRPr="003069E4">
        <w:rPr>
          <w:rFonts w:ascii="Times New Roman" w:hAnsi="Times New Roman" w:cs="Times New Roman"/>
          <w:sz w:val="28"/>
          <w:szCs w:val="28"/>
        </w:rPr>
        <w:t>вс</w:t>
      </w:r>
      <w:proofErr w:type="gramEnd"/>
      <w:r w:rsidRPr="003069E4">
        <w:rPr>
          <w:rFonts w:ascii="Times New Roman" w:hAnsi="Times New Roman" w:cs="Times New Roman"/>
          <w:sz w:val="28"/>
          <w:szCs w:val="28"/>
        </w:rPr>
        <w:t xml:space="preserve">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розглянути звернення і дати обґрунтовану відповідь у встановлений законом строк. Відповідно до ч. 2 ст. 55 Конституції кожному гарантується право на оскарження в суді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ішень, дій чи бездіяльності органів державної влади, органів місцевого самоврядування, посадових і службових осіб. Конституційний Суд України у Рішенні від 25.11.1997 р. № 6-зп у справі за конституційним зверненням громадянки Дзюби Галини Павлі</w:t>
      </w:r>
      <w:proofErr w:type="gramStart"/>
      <w:r w:rsidRPr="003069E4">
        <w:rPr>
          <w:rFonts w:ascii="Times New Roman" w:hAnsi="Times New Roman" w:cs="Times New Roman"/>
          <w:sz w:val="28"/>
          <w:szCs w:val="28"/>
        </w:rPr>
        <w:t>вни щодо офіційного тлумачення ч. 2 ст. 55 Конституції України та ст. 2482 Цивільного процесуального кодексу України (справа громадянки Дзюби Г. П. щодо права на оскарження в суді неправомірних дій посадової особи) зазначив, що положення ч. 2 ст. 55 Конституції необхідно розуміти так, що кожен, тобто громадянин України, іноземець, особа</w:t>
      </w:r>
      <w:proofErr w:type="gramEnd"/>
      <w:r w:rsidRPr="003069E4">
        <w:rPr>
          <w:rFonts w:ascii="Times New Roman" w:hAnsi="Times New Roman" w:cs="Times New Roman"/>
          <w:sz w:val="28"/>
          <w:szCs w:val="28"/>
        </w:rPr>
        <w:t xml:space="preserve"> без громадянства має гарантоване державою право оскаржити в суді загальної юрисдикції </w:t>
      </w: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 xml:space="preserve">ішення, дії чи </w:t>
      </w:r>
      <w:r w:rsidRPr="003069E4">
        <w:rPr>
          <w:rFonts w:ascii="Times New Roman" w:hAnsi="Times New Roman" w:cs="Times New Roman"/>
          <w:sz w:val="28"/>
          <w:szCs w:val="28"/>
        </w:rPr>
        <w:lastRenderedPageBreak/>
        <w:t xml:space="preserve">бездіяльність будь-якого органу державної влади, органу місцевого самоврядування, посадових і службових осіб, якщо громадянин України, іноземець, особа без громадянства вважають, що їх рішення, дія чи бездіяльність порушують або обмежують права і свободи громадянина України, іноземця, особи без громадянства чи перешкоджають їх здійсненню, а тому потребують </w:t>
      </w:r>
      <w:proofErr w:type="gramStart"/>
      <w:r w:rsidRPr="003069E4">
        <w:rPr>
          <w:rFonts w:ascii="Times New Roman" w:hAnsi="Times New Roman" w:cs="Times New Roman"/>
          <w:sz w:val="28"/>
          <w:szCs w:val="28"/>
        </w:rPr>
        <w:t>правового</w:t>
      </w:r>
      <w:proofErr w:type="gramEnd"/>
      <w:r w:rsidRPr="003069E4">
        <w:rPr>
          <w:rFonts w:ascii="Times New Roman" w:hAnsi="Times New Roman" w:cs="Times New Roman"/>
          <w:sz w:val="28"/>
          <w:szCs w:val="28"/>
        </w:rPr>
        <w:t xml:space="preserve"> захисту в суді</w:t>
      </w:r>
      <w:r w:rsidRPr="003069E4">
        <w:rPr>
          <w:rFonts w:ascii="Times New Roman" w:hAnsi="Times New Roman" w:cs="Times New Roman"/>
          <w:sz w:val="28"/>
          <w:szCs w:val="28"/>
          <w:lang w:val="uk-UA"/>
        </w:rPr>
        <w:t>.</w:t>
      </w:r>
    </w:p>
    <w:p w:rsidR="00940793" w:rsidRPr="003069E4" w:rsidRDefault="001D0205" w:rsidP="00001552">
      <w:pPr>
        <w:pStyle w:val="a5"/>
        <w:shd w:val="clear" w:color="auto" w:fill="FCFCFC"/>
        <w:spacing w:before="0" w:beforeAutospacing="0" w:after="0" w:afterAutospacing="0" w:line="360" w:lineRule="auto"/>
        <w:ind w:firstLine="709"/>
        <w:jc w:val="both"/>
        <w:rPr>
          <w:sz w:val="28"/>
          <w:szCs w:val="28"/>
        </w:rPr>
      </w:pPr>
      <w:r w:rsidRPr="003069E4">
        <w:rPr>
          <w:sz w:val="28"/>
          <w:szCs w:val="28"/>
        </w:rPr>
        <w:t xml:space="preserve">Згідно з Конституцією України, громадяни України мають право звертатися особисто, направляти індивідуальні та колективні звернення до державних органів і органів </w:t>
      </w:r>
      <w:proofErr w:type="gramStart"/>
      <w:r w:rsidRPr="003069E4">
        <w:rPr>
          <w:sz w:val="28"/>
          <w:szCs w:val="28"/>
        </w:rPr>
        <w:t>м</w:t>
      </w:r>
      <w:proofErr w:type="gramEnd"/>
      <w:r w:rsidRPr="003069E4">
        <w:rPr>
          <w:sz w:val="28"/>
          <w:szCs w:val="28"/>
        </w:rPr>
        <w:t>ісцевого самоврядування. Порядок роботи з індивідуальними та колективними пропозиціями, заявами і скаргами громадян і організацій регламентується Законом України від 02.11.1996 № 393-96/ВР «Про звернення громадян».</w:t>
      </w:r>
      <w:r w:rsidR="00940793" w:rsidRPr="003069E4">
        <w:rPr>
          <w:sz w:val="28"/>
          <w:szCs w:val="28"/>
        </w:rPr>
        <w:t xml:space="preserve"> </w:t>
      </w:r>
      <w:r w:rsidR="00001552" w:rsidRPr="003069E4">
        <w:rPr>
          <w:rStyle w:val="a6"/>
          <w:i w:val="0"/>
          <w:sz w:val="28"/>
          <w:szCs w:val="28"/>
          <w:lang w:val="uk-UA"/>
        </w:rPr>
        <w:t xml:space="preserve">У </w:t>
      </w:r>
      <w:r w:rsidR="002E347E" w:rsidRPr="003069E4">
        <w:rPr>
          <w:rStyle w:val="a6"/>
          <w:i w:val="0"/>
          <w:sz w:val="28"/>
          <w:szCs w:val="28"/>
        </w:rPr>
        <w:t>Рішенн</w:t>
      </w:r>
      <w:r w:rsidR="00001552" w:rsidRPr="003069E4">
        <w:rPr>
          <w:rStyle w:val="a6"/>
          <w:i w:val="0"/>
          <w:sz w:val="28"/>
          <w:szCs w:val="28"/>
          <w:lang w:val="uk-UA"/>
        </w:rPr>
        <w:t>і</w:t>
      </w:r>
      <w:r w:rsidR="002E347E" w:rsidRPr="003069E4">
        <w:rPr>
          <w:rStyle w:val="a6"/>
          <w:i w:val="0"/>
          <w:sz w:val="28"/>
          <w:szCs w:val="28"/>
        </w:rPr>
        <w:t xml:space="preserve"> Конституційного Суду України у справі за конституційними поданнями Президента України та 48 народних депутатів України щодо відповідності Конституції України (конституційності) окремих положень законів України „Про вибори Президента України“, „Про Державний реєстр виборців“, „Про внесення змін до деяких законодавчих актів України щодо виборів Президента України“ та Кодексу адміністративного судочинства України (справа про внесення змін до деяких законодавчих актів України щодо виборів Президента України) від 19 жовтня 2009 року</w:t>
      </w:r>
      <w:r w:rsidR="002E347E" w:rsidRPr="003069E4">
        <w:rPr>
          <w:rStyle w:val="a7"/>
          <w:i/>
          <w:iCs/>
          <w:sz w:val="28"/>
          <w:szCs w:val="28"/>
        </w:rPr>
        <w:t> </w:t>
      </w:r>
      <w:hyperlink r:id="rId29" w:tgtFrame="_blank" w:history="1">
        <w:r w:rsidR="002E347E" w:rsidRPr="003069E4">
          <w:rPr>
            <w:rStyle w:val="a4"/>
            <w:bCs/>
            <w:iCs/>
            <w:color w:val="auto"/>
            <w:sz w:val="28"/>
            <w:szCs w:val="28"/>
            <w:u w:val="none"/>
          </w:rPr>
          <w:t>№ 26-рп/2009</w:t>
        </w:r>
      </w:hyperlink>
      <w:r w:rsidR="00001552" w:rsidRPr="003069E4">
        <w:rPr>
          <w:rStyle w:val="a7"/>
          <w:iCs/>
          <w:sz w:val="28"/>
          <w:szCs w:val="28"/>
          <w:lang w:val="uk-UA"/>
        </w:rPr>
        <w:t xml:space="preserve"> </w:t>
      </w:r>
      <w:r w:rsidR="00940793" w:rsidRPr="003069E4">
        <w:rPr>
          <w:sz w:val="28"/>
          <w:szCs w:val="28"/>
        </w:rPr>
        <w:t>Конституційний Суд України зазначає, що заборона звертатися до ЦВК зі скаргами, що стосуються підготовки і проведення виборів Президента України, у день голосування і наступні дні виборчого процесу, розглядати ЦВК такі скарги передбачена всупереч приписам статті 40 Конституції України, згідно з якою усі мають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що зобов’язані розглянути звернення і дати обґрунтовану відповідь у встановлений законом строк. За статтями 22, 64 Основного Закону України це право гарантується і не може бути обмежене.</w:t>
      </w:r>
    </w:p>
    <w:p w:rsidR="00940793" w:rsidRPr="003069E4" w:rsidRDefault="00001552" w:rsidP="006F15EE">
      <w:pPr>
        <w:pStyle w:val="a5"/>
        <w:shd w:val="clear" w:color="auto" w:fill="FCFCFC"/>
        <w:spacing w:before="0" w:beforeAutospacing="0" w:after="0" w:afterAutospacing="0" w:line="360" w:lineRule="auto"/>
        <w:ind w:firstLine="709"/>
        <w:jc w:val="both"/>
        <w:rPr>
          <w:sz w:val="28"/>
          <w:szCs w:val="28"/>
          <w:lang w:val="uk-UA"/>
        </w:rPr>
      </w:pPr>
      <w:r w:rsidRPr="003069E4">
        <w:rPr>
          <w:rStyle w:val="a6"/>
          <w:i w:val="0"/>
          <w:sz w:val="28"/>
          <w:szCs w:val="28"/>
          <w:lang w:val="uk-UA"/>
        </w:rPr>
        <w:lastRenderedPageBreak/>
        <w:t xml:space="preserve">Також у </w:t>
      </w:r>
      <w:r w:rsidR="002E347E" w:rsidRPr="003069E4">
        <w:rPr>
          <w:rStyle w:val="a6"/>
          <w:i w:val="0"/>
          <w:sz w:val="28"/>
          <w:szCs w:val="28"/>
          <w:lang w:val="uk-UA"/>
        </w:rPr>
        <w:t>Рішенн</w:t>
      </w:r>
      <w:r w:rsidRPr="003069E4">
        <w:rPr>
          <w:rStyle w:val="a6"/>
          <w:i w:val="0"/>
          <w:sz w:val="28"/>
          <w:szCs w:val="28"/>
          <w:lang w:val="uk-UA"/>
        </w:rPr>
        <w:t>і</w:t>
      </w:r>
      <w:r w:rsidR="002E347E" w:rsidRPr="003069E4">
        <w:rPr>
          <w:rStyle w:val="a6"/>
          <w:i w:val="0"/>
          <w:sz w:val="28"/>
          <w:szCs w:val="28"/>
          <w:lang w:val="uk-UA"/>
        </w:rPr>
        <w:t xml:space="preserve"> Великої палати Конституційного Суду України у справі про звернення осі</w:t>
      </w:r>
      <w:r w:rsidRPr="003069E4">
        <w:rPr>
          <w:rStyle w:val="a6"/>
          <w:i w:val="0"/>
          <w:sz w:val="28"/>
          <w:szCs w:val="28"/>
          <w:lang w:val="uk-UA"/>
        </w:rPr>
        <w:t>б, визнаних судом недієздатними</w:t>
      </w:r>
      <w:r w:rsidR="002E347E" w:rsidRPr="003069E4">
        <w:rPr>
          <w:rStyle w:val="a6"/>
          <w:i w:val="0"/>
          <w:sz w:val="28"/>
          <w:szCs w:val="28"/>
          <w:lang w:val="uk-UA"/>
        </w:rPr>
        <w:t xml:space="preserve"> від 11 жовтня 2018 року</w:t>
      </w:r>
      <w:r w:rsidR="002E347E" w:rsidRPr="003069E4">
        <w:rPr>
          <w:rStyle w:val="a6"/>
          <w:sz w:val="28"/>
          <w:szCs w:val="28"/>
        </w:rPr>
        <w:t> </w:t>
      </w:r>
      <w:hyperlink r:id="rId30" w:tgtFrame="_blank" w:history="1">
        <w:r w:rsidR="002E347E" w:rsidRPr="003069E4">
          <w:rPr>
            <w:rStyle w:val="a4"/>
            <w:bCs/>
            <w:iCs/>
            <w:color w:val="auto"/>
            <w:sz w:val="28"/>
            <w:szCs w:val="28"/>
            <w:u w:val="none"/>
            <w:lang w:val="uk-UA"/>
          </w:rPr>
          <w:t>№ 8-р/2018</w:t>
        </w:r>
      </w:hyperlink>
      <w:r w:rsidR="00444A8D">
        <w:rPr>
          <w:sz w:val="28"/>
          <w:szCs w:val="28"/>
          <w:lang w:val="uk-UA"/>
        </w:rPr>
        <w:t xml:space="preserve"> КСУ зазначає наступне.</w:t>
      </w:r>
      <w:r w:rsidR="00940793" w:rsidRPr="003069E4">
        <w:rPr>
          <w:sz w:val="28"/>
          <w:szCs w:val="28"/>
        </w:rPr>
        <w:t xml:space="preserve"> Системний розгляд положень статті 40 Конституції України у взаємозв’язку з положеннями її статей 21, 23, частини другої її статті 24 дає </w:t>
      </w:r>
      <w:proofErr w:type="gramStart"/>
      <w:r w:rsidR="00940793" w:rsidRPr="003069E4">
        <w:rPr>
          <w:sz w:val="28"/>
          <w:szCs w:val="28"/>
        </w:rPr>
        <w:t>п</w:t>
      </w:r>
      <w:proofErr w:type="gramEnd"/>
      <w:r w:rsidR="00940793" w:rsidRPr="003069E4">
        <w:rPr>
          <w:sz w:val="28"/>
          <w:szCs w:val="28"/>
        </w:rPr>
        <w:t xml:space="preserve">ідстави стверджувати, що визначене у названій статті право направляти індивідуальні чи колективні письмові звернення або особисто звертатися до органів державної влади, органів місцевого самоврядування та посадових і службових осіб цих органів належить усім – кожній людині (будь-якому громадянину України, іноземцю, особі без громадянства) незалежно від ознак раси, кольору шкіри, політичних, </w:t>
      </w:r>
      <w:proofErr w:type="gramStart"/>
      <w:r w:rsidR="00940793" w:rsidRPr="003069E4">
        <w:rPr>
          <w:sz w:val="28"/>
          <w:szCs w:val="28"/>
        </w:rPr>
        <w:t>рел</w:t>
      </w:r>
      <w:proofErr w:type="gramEnd"/>
      <w:r w:rsidR="00940793" w:rsidRPr="003069E4">
        <w:rPr>
          <w:sz w:val="28"/>
          <w:szCs w:val="28"/>
        </w:rPr>
        <w:t>ігійних та інших переконань, статі, етнічного та соціального походження, майнового стану, місця проживання, за мовними або іншими ознаками, у тому числі незалежно від стану здоров’я.</w:t>
      </w:r>
    </w:p>
    <w:p w:rsidR="002E347E" w:rsidRPr="003069E4" w:rsidRDefault="00001552" w:rsidP="006F15EE">
      <w:pPr>
        <w:pStyle w:val="a5"/>
        <w:shd w:val="clear" w:color="auto" w:fill="FCFCFC"/>
        <w:spacing w:before="0" w:beforeAutospacing="0" w:after="0" w:afterAutospacing="0" w:line="360" w:lineRule="auto"/>
        <w:ind w:firstLine="709"/>
        <w:jc w:val="both"/>
        <w:rPr>
          <w:sz w:val="28"/>
          <w:szCs w:val="28"/>
          <w:lang w:val="uk-UA"/>
        </w:rPr>
      </w:pPr>
      <w:r w:rsidRPr="003069E4">
        <w:rPr>
          <w:sz w:val="28"/>
          <w:szCs w:val="28"/>
          <w:shd w:val="clear" w:color="auto" w:fill="FCFCFC"/>
          <w:lang w:val="uk-UA"/>
        </w:rPr>
        <w:t xml:space="preserve">Дійсно, </w:t>
      </w:r>
      <w:r w:rsidR="002E347E" w:rsidRPr="003069E4">
        <w:rPr>
          <w:sz w:val="28"/>
          <w:szCs w:val="28"/>
          <w:shd w:val="clear" w:color="auto" w:fill="FCFCFC"/>
        </w:rPr>
        <w:t xml:space="preserve">Основний Закон України допускає запровадження тимчасових обмежень для громадян у реалізації ними політичного за змістом права брати участь в управлінні державними справами. </w:t>
      </w:r>
      <w:proofErr w:type="gramStart"/>
      <w:r w:rsidR="002E347E" w:rsidRPr="003069E4">
        <w:rPr>
          <w:sz w:val="28"/>
          <w:szCs w:val="28"/>
          <w:shd w:val="clear" w:color="auto" w:fill="FCFCFC"/>
        </w:rPr>
        <w:t>П</w:t>
      </w:r>
      <w:proofErr w:type="gramEnd"/>
      <w:r w:rsidR="002E347E" w:rsidRPr="003069E4">
        <w:rPr>
          <w:sz w:val="28"/>
          <w:szCs w:val="28"/>
          <w:shd w:val="clear" w:color="auto" w:fill="FCFCFC"/>
        </w:rPr>
        <w:t xml:space="preserve">ідставами для таких обмежень у Конституції України передбачено як стан здоров’я громадянина, що унеможливлює виконання ним повноважень на певних посадах, навіть за умови дієздатності такого громадянина, так і визнання його судом недієздатним. Разом із тим ці конституційні обмеження не поширюються на особисті, </w:t>
      </w:r>
      <w:proofErr w:type="gramStart"/>
      <w:r w:rsidR="002E347E" w:rsidRPr="003069E4">
        <w:rPr>
          <w:sz w:val="28"/>
          <w:szCs w:val="28"/>
          <w:shd w:val="clear" w:color="auto" w:fill="FCFCFC"/>
        </w:rPr>
        <w:t>соц</w:t>
      </w:r>
      <w:proofErr w:type="gramEnd"/>
      <w:r w:rsidR="002E347E" w:rsidRPr="003069E4">
        <w:rPr>
          <w:sz w:val="28"/>
          <w:szCs w:val="28"/>
          <w:shd w:val="clear" w:color="auto" w:fill="FCFCFC"/>
        </w:rPr>
        <w:t>іальні, культурні та інші права і свободи людини.</w:t>
      </w:r>
      <w:r w:rsidRPr="003069E4">
        <w:rPr>
          <w:sz w:val="28"/>
          <w:szCs w:val="28"/>
          <w:lang w:val="uk-UA"/>
        </w:rPr>
        <w:t xml:space="preserve"> </w:t>
      </w:r>
      <w:r w:rsidR="002E347E" w:rsidRPr="003069E4">
        <w:rPr>
          <w:sz w:val="28"/>
          <w:szCs w:val="28"/>
          <w:shd w:val="clear" w:color="auto" w:fill="FCFCFC"/>
        </w:rPr>
        <w:t xml:space="preserve">Конституційний Суд України звертає увагу на те, що стаття 40 Конституції України не передбачає можливості обмеження права кожної людини на звернення </w:t>
      </w:r>
      <w:proofErr w:type="gramStart"/>
      <w:r w:rsidR="002E347E" w:rsidRPr="003069E4">
        <w:rPr>
          <w:sz w:val="28"/>
          <w:szCs w:val="28"/>
          <w:shd w:val="clear" w:color="auto" w:fill="FCFCFC"/>
        </w:rPr>
        <w:t>до</w:t>
      </w:r>
      <w:proofErr w:type="gramEnd"/>
      <w:r w:rsidR="002E347E" w:rsidRPr="003069E4">
        <w:rPr>
          <w:sz w:val="28"/>
          <w:szCs w:val="28"/>
          <w:shd w:val="clear" w:color="auto" w:fill="FCFCFC"/>
        </w:rPr>
        <w:t xml:space="preserve"> </w:t>
      </w:r>
      <w:proofErr w:type="gramStart"/>
      <w:r w:rsidR="002E347E" w:rsidRPr="003069E4">
        <w:rPr>
          <w:sz w:val="28"/>
          <w:szCs w:val="28"/>
          <w:shd w:val="clear" w:color="auto" w:fill="FCFCFC"/>
        </w:rPr>
        <w:t>орган</w:t>
      </w:r>
      <w:proofErr w:type="gramEnd"/>
      <w:r w:rsidR="002E347E" w:rsidRPr="003069E4">
        <w:rPr>
          <w:sz w:val="28"/>
          <w:szCs w:val="28"/>
          <w:shd w:val="clear" w:color="auto" w:fill="FCFCFC"/>
        </w:rPr>
        <w:t>ів державної влади, органів місцевого самоврядування, їх посадових і службових осіб.</w:t>
      </w:r>
    </w:p>
    <w:p w:rsidR="001D0205" w:rsidRPr="00444A8D" w:rsidRDefault="00940793" w:rsidP="00444A8D">
      <w:pPr>
        <w:pStyle w:val="a5"/>
        <w:shd w:val="clear" w:color="auto" w:fill="FCFCFC"/>
        <w:spacing w:before="0" w:beforeAutospacing="0" w:after="0" w:afterAutospacing="0" w:line="360" w:lineRule="auto"/>
        <w:ind w:firstLine="709"/>
        <w:jc w:val="both"/>
        <w:rPr>
          <w:i/>
          <w:iCs/>
          <w:sz w:val="28"/>
          <w:szCs w:val="28"/>
          <w:lang w:val="uk-UA"/>
        </w:rPr>
      </w:pPr>
      <w:r w:rsidRPr="003069E4">
        <w:rPr>
          <w:sz w:val="28"/>
          <w:szCs w:val="28"/>
        </w:rPr>
        <w:t> </w:t>
      </w:r>
      <w:r w:rsidR="00444A8D" w:rsidRPr="003069E4">
        <w:rPr>
          <w:sz w:val="28"/>
          <w:szCs w:val="28"/>
        </w:rPr>
        <w:t xml:space="preserve">Отже, закріплений статтею 40 Конституції України інститут права на звернення має комплексний характер. Його утворюють </w:t>
      </w:r>
      <w:proofErr w:type="gramStart"/>
      <w:r w:rsidR="00444A8D" w:rsidRPr="003069E4">
        <w:rPr>
          <w:sz w:val="28"/>
          <w:szCs w:val="28"/>
        </w:rPr>
        <w:t>р</w:t>
      </w:r>
      <w:proofErr w:type="gramEnd"/>
      <w:r w:rsidR="00444A8D" w:rsidRPr="003069E4">
        <w:rPr>
          <w:sz w:val="28"/>
          <w:szCs w:val="28"/>
        </w:rPr>
        <w:t>ізні за природою і призначенням юридичні засоби (інструменти), метою яких є забезпечення реалізації кожною людиною своїх прав і свобод, а також їх відстоювання, захист та відновлення у разі порушення.</w:t>
      </w:r>
      <w:r w:rsidR="00444A8D">
        <w:rPr>
          <w:rStyle w:val="a6"/>
          <w:sz w:val="28"/>
          <w:szCs w:val="28"/>
          <w:lang w:val="uk-UA"/>
        </w:rPr>
        <w:t xml:space="preserve"> </w:t>
      </w:r>
      <w:r w:rsidR="00444A8D" w:rsidRPr="00444A8D">
        <w:rPr>
          <w:rStyle w:val="a6"/>
          <w:i w:val="0"/>
          <w:sz w:val="28"/>
          <w:szCs w:val="28"/>
          <w:lang w:val="uk-UA"/>
        </w:rPr>
        <w:t>Враховуючи це,</w:t>
      </w:r>
      <w:r w:rsidR="00444A8D">
        <w:rPr>
          <w:rStyle w:val="a6"/>
          <w:sz w:val="28"/>
          <w:szCs w:val="28"/>
          <w:lang w:val="uk-UA"/>
        </w:rPr>
        <w:t xml:space="preserve"> </w:t>
      </w:r>
      <w:r w:rsidR="002E347E" w:rsidRPr="003069E4">
        <w:rPr>
          <w:sz w:val="28"/>
          <w:szCs w:val="28"/>
          <w:shd w:val="clear" w:color="auto" w:fill="FCFCFC"/>
          <w:lang w:val="uk-UA"/>
        </w:rPr>
        <w:t xml:space="preserve">законодавець має </w:t>
      </w:r>
      <w:r w:rsidR="002E347E" w:rsidRPr="003069E4">
        <w:rPr>
          <w:sz w:val="28"/>
          <w:szCs w:val="28"/>
          <w:shd w:val="clear" w:color="auto" w:fill="FCFCFC"/>
          <w:lang w:val="uk-UA"/>
        </w:rPr>
        <w:lastRenderedPageBreak/>
        <w:t>запровадити ефективні механізми реалізації та захисту прав, свобод та інтересів особи, визнаної судом недієздатною, у тому числі належного цій особі конституційного права на звернення до органів державної влади, органів місцевого самоврядування, посадових і службових осіб цих органів.</w:t>
      </w:r>
    </w:p>
    <w:p w:rsidR="00952839" w:rsidRPr="003069E4" w:rsidRDefault="00952839" w:rsidP="00952839">
      <w:pPr>
        <w:spacing w:after="0" w:line="360" w:lineRule="auto"/>
        <w:ind w:firstLine="709"/>
        <w:jc w:val="both"/>
        <w:rPr>
          <w:rFonts w:ascii="Times New Roman" w:hAnsi="Times New Roman" w:cs="Times New Roman"/>
          <w:b/>
          <w:sz w:val="28"/>
          <w:szCs w:val="28"/>
          <w:lang w:val="uk-UA"/>
        </w:rPr>
      </w:pPr>
      <w:r w:rsidRPr="003069E4">
        <w:rPr>
          <w:rFonts w:ascii="Times New Roman" w:hAnsi="Times New Roman" w:cs="Times New Roman"/>
          <w:b/>
          <w:sz w:val="28"/>
          <w:szCs w:val="28"/>
        </w:rPr>
        <w:t>Л</w:t>
      </w:r>
      <w:r w:rsidRPr="003069E4">
        <w:rPr>
          <w:rFonts w:ascii="Times New Roman" w:hAnsi="Times New Roman" w:cs="Times New Roman"/>
          <w:b/>
          <w:sz w:val="28"/>
          <w:szCs w:val="28"/>
          <w:lang w:val="uk-UA"/>
        </w:rPr>
        <w:t>і</w:t>
      </w:r>
      <w:r w:rsidRPr="003069E4">
        <w:rPr>
          <w:rFonts w:ascii="Times New Roman" w:hAnsi="Times New Roman" w:cs="Times New Roman"/>
          <w:b/>
          <w:sz w:val="28"/>
          <w:szCs w:val="28"/>
        </w:rPr>
        <w:t>тература:</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rPr>
        <w:t xml:space="preserve">Лученко Д.В. Механізм оскарження в адміністративному праві: теоретичні й прикладні аспекти. Х.: Право, 2017. – 440 </w:t>
      </w:r>
      <w:proofErr w:type="gramStart"/>
      <w:r w:rsidRPr="003069E4">
        <w:rPr>
          <w:rFonts w:ascii="Times New Roman" w:hAnsi="Times New Roman" w:cs="Times New Roman"/>
          <w:sz w:val="28"/>
          <w:szCs w:val="28"/>
        </w:rPr>
        <w:t>с</w:t>
      </w:r>
      <w:proofErr w:type="gramEnd"/>
      <w:r w:rsidRPr="003069E4">
        <w:rPr>
          <w:rFonts w:ascii="Times New Roman" w:hAnsi="Times New Roman" w:cs="Times New Roman"/>
          <w:sz w:val="28"/>
          <w:szCs w:val="28"/>
        </w:rPr>
        <w:t>.</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Летнянчин Л. І. Конституціоналізація адміністративного процесуальнго права: проблеми теорії і практики // Вісник Національної академії правових наук України: зб. наук. пр. / редкол.: В. Я. Тацій та ін. – Х.: Право, 2013. – № 4 (75). – С. 67 – 80.</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 xml:space="preserve"> Летнянчин Л. І. Актуальні проблеми застосування законодавства України про військові адміністративні правопорушення: конституційно-правовий аспект / Л.І. Летнянчин, О.В. Ченикаєв // Вісник Національної академії правових наук України: зб. наук. пр. / редкол.: В. Я. Тацій та ін. – Х.: Право, 2015. – № 2 (81). – С. 64 – 72. </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 xml:space="preserve">Летнянчин Л. І. Судова конституціоналізація як чинник формування громадянського суспільства в Україні (окремі аспекти) // Від громадянського суспільства – до правової держави: Тези доповідей </w:t>
      </w:r>
      <w:r w:rsidRPr="003069E4">
        <w:rPr>
          <w:rFonts w:ascii="Times New Roman" w:hAnsi="Times New Roman" w:cs="Times New Roman"/>
          <w:sz w:val="28"/>
          <w:szCs w:val="28"/>
        </w:rPr>
        <w:t>XIII</w:t>
      </w:r>
      <w:r w:rsidRPr="003069E4">
        <w:rPr>
          <w:rFonts w:ascii="Times New Roman" w:hAnsi="Times New Roman" w:cs="Times New Roman"/>
          <w:sz w:val="28"/>
          <w:szCs w:val="28"/>
          <w:lang w:val="uk-UA"/>
        </w:rPr>
        <w:t xml:space="preserve"> Міжнародної науково-практичної конференції. – Харків: ХНУ імені В. Н. Каразіна, 2017. – С. 306-309. </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 xml:space="preserve">Рішення КСУ у справі за конституційним поданням Уповноваженого Верховної Ради України з прав людини щодо відповідності Конституції України (конституційності) окремих положень частини другої статті 8, другого речення частини четвертої статті 16 Закону України "Про звернення громадян" (справа про звернення осіб, визнаних судом недієздатними) від 11 жовтня 2018 року № 8-р/2018. </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proofErr w:type="gramStart"/>
      <w:r w:rsidRPr="003069E4">
        <w:rPr>
          <w:rFonts w:ascii="Times New Roman" w:hAnsi="Times New Roman" w:cs="Times New Roman"/>
          <w:sz w:val="28"/>
          <w:szCs w:val="28"/>
        </w:rPr>
        <w:t>Р</w:t>
      </w:r>
      <w:proofErr w:type="gramEnd"/>
      <w:r w:rsidRPr="003069E4">
        <w:rPr>
          <w:rFonts w:ascii="Times New Roman" w:hAnsi="Times New Roman" w:cs="Times New Roman"/>
          <w:sz w:val="28"/>
          <w:szCs w:val="28"/>
        </w:rPr>
        <w:t>ішення Конституційного Суду України від 30 травня 2001 року N 7-рп/2001</w:t>
      </w:r>
      <w:r w:rsidRPr="003069E4">
        <w:rPr>
          <w:rFonts w:ascii="Times New Roman" w:hAnsi="Times New Roman" w:cs="Times New Roman"/>
          <w:sz w:val="28"/>
          <w:szCs w:val="28"/>
          <w:lang w:val="uk-UA"/>
        </w:rPr>
        <w:t>(справа про відповідальність юридичних осіб)</w:t>
      </w:r>
      <w:r w:rsidRPr="003069E4">
        <w:rPr>
          <w:rFonts w:ascii="Times New Roman" w:hAnsi="Times New Roman" w:cs="Times New Roman"/>
          <w:sz w:val="28"/>
          <w:szCs w:val="28"/>
        </w:rPr>
        <w:t xml:space="preserve">. </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proofErr w:type="gramStart"/>
      <w:r w:rsidRPr="003069E4">
        <w:rPr>
          <w:rFonts w:ascii="Times New Roman" w:hAnsi="Times New Roman" w:cs="Times New Roman"/>
          <w:sz w:val="28"/>
          <w:szCs w:val="28"/>
        </w:rPr>
        <w:lastRenderedPageBreak/>
        <w:t>Р</w:t>
      </w:r>
      <w:proofErr w:type="gramEnd"/>
      <w:r w:rsidRPr="003069E4">
        <w:rPr>
          <w:rFonts w:ascii="Times New Roman" w:hAnsi="Times New Roman" w:cs="Times New Roman"/>
          <w:sz w:val="28"/>
          <w:szCs w:val="28"/>
        </w:rPr>
        <w:t xml:space="preserve">ішення КСУ від 11 жовтня 2011 року N 10-рп/2011 (справа про строки адміністративного затримання). </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 xml:space="preserve">Рішення КСУ від 22 грудня 2010 року </w:t>
      </w:r>
      <w:r w:rsidRPr="003069E4">
        <w:rPr>
          <w:rFonts w:ascii="Times New Roman" w:hAnsi="Times New Roman" w:cs="Times New Roman"/>
          <w:sz w:val="28"/>
          <w:szCs w:val="28"/>
        </w:rPr>
        <w:t>N</w:t>
      </w:r>
      <w:r w:rsidRPr="003069E4">
        <w:rPr>
          <w:rFonts w:ascii="Times New Roman" w:hAnsi="Times New Roman" w:cs="Times New Roman"/>
          <w:sz w:val="28"/>
          <w:szCs w:val="28"/>
          <w:lang w:val="uk-UA"/>
        </w:rPr>
        <w:t xml:space="preserve"> 23-рп/2010 (справа про адміністративну відповідальність у сфері забезпечення безпеки дорожнього руху). </w:t>
      </w:r>
    </w:p>
    <w:p w:rsidR="00952839" w:rsidRPr="003069E4" w:rsidRDefault="00952839" w:rsidP="00952839">
      <w:pPr>
        <w:pStyle w:val="a3"/>
        <w:numPr>
          <w:ilvl w:val="0"/>
          <w:numId w:val="1"/>
        </w:numPr>
        <w:spacing w:after="0" w:line="360" w:lineRule="auto"/>
        <w:ind w:left="0" w:firstLine="709"/>
        <w:jc w:val="both"/>
        <w:rPr>
          <w:rFonts w:ascii="Times New Roman" w:hAnsi="Times New Roman" w:cs="Times New Roman"/>
          <w:sz w:val="28"/>
          <w:szCs w:val="28"/>
          <w:lang w:val="uk-UA"/>
        </w:rPr>
      </w:pPr>
      <w:r w:rsidRPr="003069E4">
        <w:rPr>
          <w:rFonts w:ascii="Times New Roman" w:hAnsi="Times New Roman" w:cs="Times New Roman"/>
          <w:sz w:val="28"/>
          <w:szCs w:val="28"/>
          <w:lang w:val="uk-UA"/>
        </w:rPr>
        <w:t>Рішення КСУ від 26 травня 2015 року № 5-рп/2015.</w:t>
      </w:r>
    </w:p>
    <w:p w:rsidR="00952839" w:rsidRPr="003069E4" w:rsidRDefault="00952839" w:rsidP="006F15EE">
      <w:pPr>
        <w:pStyle w:val="a5"/>
        <w:shd w:val="clear" w:color="auto" w:fill="FCFCFC"/>
        <w:spacing w:before="0" w:beforeAutospacing="0" w:after="0" w:afterAutospacing="0" w:line="360" w:lineRule="auto"/>
        <w:ind w:firstLine="709"/>
        <w:jc w:val="both"/>
        <w:rPr>
          <w:sz w:val="28"/>
          <w:szCs w:val="28"/>
          <w:lang w:val="uk-UA"/>
        </w:rPr>
      </w:pPr>
    </w:p>
    <w:sectPr w:rsidR="00952839" w:rsidRPr="003069E4" w:rsidSect="000D2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E3B"/>
    <w:multiLevelType w:val="hybridMultilevel"/>
    <w:tmpl w:val="3790F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0D49BD"/>
    <w:multiLevelType w:val="hybridMultilevel"/>
    <w:tmpl w:val="3790F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C85F42"/>
    <w:multiLevelType w:val="hybridMultilevel"/>
    <w:tmpl w:val="3790F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F93DBF"/>
    <w:multiLevelType w:val="hybridMultilevel"/>
    <w:tmpl w:val="077A3472"/>
    <w:lvl w:ilvl="0" w:tplc="73CA8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F056D2"/>
    <w:rsid w:val="00001552"/>
    <w:rsid w:val="000971AF"/>
    <w:rsid w:val="000C20DE"/>
    <w:rsid w:val="000D2D6D"/>
    <w:rsid w:val="000F7CD6"/>
    <w:rsid w:val="00131178"/>
    <w:rsid w:val="00187A44"/>
    <w:rsid w:val="0019188A"/>
    <w:rsid w:val="001A6629"/>
    <w:rsid w:val="001D0205"/>
    <w:rsid w:val="0027277E"/>
    <w:rsid w:val="00285AC5"/>
    <w:rsid w:val="002E347E"/>
    <w:rsid w:val="003069E4"/>
    <w:rsid w:val="00343133"/>
    <w:rsid w:val="00381335"/>
    <w:rsid w:val="003C1D3E"/>
    <w:rsid w:val="003D2CE0"/>
    <w:rsid w:val="00444A8D"/>
    <w:rsid w:val="004915C1"/>
    <w:rsid w:val="004945DA"/>
    <w:rsid w:val="005309DE"/>
    <w:rsid w:val="00551E7B"/>
    <w:rsid w:val="00561D91"/>
    <w:rsid w:val="006A2160"/>
    <w:rsid w:val="006A27E0"/>
    <w:rsid w:val="006C3778"/>
    <w:rsid w:val="006F15EE"/>
    <w:rsid w:val="00716E70"/>
    <w:rsid w:val="0076404F"/>
    <w:rsid w:val="007F0158"/>
    <w:rsid w:val="007F0B63"/>
    <w:rsid w:val="0082458A"/>
    <w:rsid w:val="008616CD"/>
    <w:rsid w:val="008A09E9"/>
    <w:rsid w:val="00921BB1"/>
    <w:rsid w:val="00940793"/>
    <w:rsid w:val="00952839"/>
    <w:rsid w:val="00954C44"/>
    <w:rsid w:val="009A45FE"/>
    <w:rsid w:val="00A6046C"/>
    <w:rsid w:val="00AE5F15"/>
    <w:rsid w:val="00B16E1C"/>
    <w:rsid w:val="00B3627E"/>
    <w:rsid w:val="00B4239B"/>
    <w:rsid w:val="00BE18F4"/>
    <w:rsid w:val="00C32B28"/>
    <w:rsid w:val="00C447B5"/>
    <w:rsid w:val="00D00FE6"/>
    <w:rsid w:val="00D834C3"/>
    <w:rsid w:val="00DC79F6"/>
    <w:rsid w:val="00DD421D"/>
    <w:rsid w:val="00E53579"/>
    <w:rsid w:val="00F05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6D2"/>
    <w:pPr>
      <w:ind w:left="720"/>
      <w:contextualSpacing/>
    </w:pPr>
  </w:style>
  <w:style w:type="paragraph" w:customStyle="1" w:styleId="rvps2">
    <w:name w:val="rvps2"/>
    <w:basedOn w:val="a"/>
    <w:rsid w:val="00AE5F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5F15"/>
    <w:rPr>
      <w:color w:val="0000FF"/>
      <w:u w:val="single"/>
    </w:rPr>
  </w:style>
  <w:style w:type="character" w:customStyle="1" w:styleId="rvts37">
    <w:name w:val="rvts37"/>
    <w:basedOn w:val="a0"/>
    <w:rsid w:val="00AE5F15"/>
  </w:style>
  <w:style w:type="paragraph" w:styleId="HTML">
    <w:name w:val="HTML Preformatted"/>
    <w:basedOn w:val="a"/>
    <w:link w:val="HTML0"/>
    <w:uiPriority w:val="99"/>
    <w:unhideWhenUsed/>
    <w:rsid w:val="00D8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834C3"/>
    <w:rPr>
      <w:rFonts w:ascii="Courier New" w:eastAsia="Times New Roman" w:hAnsi="Courier New" w:cs="Courier New"/>
      <w:sz w:val="20"/>
      <w:szCs w:val="20"/>
    </w:rPr>
  </w:style>
  <w:style w:type="paragraph" w:styleId="a5">
    <w:name w:val="Normal (Web)"/>
    <w:basedOn w:val="a"/>
    <w:uiPriority w:val="99"/>
    <w:unhideWhenUsed/>
    <w:rsid w:val="00B4239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4239B"/>
    <w:rPr>
      <w:i/>
      <w:iCs/>
    </w:rPr>
  </w:style>
  <w:style w:type="character" w:styleId="a7">
    <w:name w:val="Strong"/>
    <w:basedOn w:val="a0"/>
    <w:uiPriority w:val="22"/>
    <w:qFormat/>
    <w:rsid w:val="00B4239B"/>
    <w:rPr>
      <w:b/>
      <w:bCs/>
    </w:rPr>
  </w:style>
</w:styles>
</file>

<file path=word/webSettings.xml><?xml version="1.0" encoding="utf-8"?>
<w:webSettings xmlns:r="http://schemas.openxmlformats.org/officeDocument/2006/relationships" xmlns:w="http://schemas.openxmlformats.org/wordprocessingml/2006/main">
  <w:divs>
    <w:div w:id="35854640">
      <w:bodyDiv w:val="1"/>
      <w:marLeft w:val="0"/>
      <w:marRight w:val="0"/>
      <w:marTop w:val="0"/>
      <w:marBottom w:val="0"/>
      <w:divBdr>
        <w:top w:val="none" w:sz="0" w:space="0" w:color="auto"/>
        <w:left w:val="none" w:sz="0" w:space="0" w:color="auto"/>
        <w:bottom w:val="none" w:sz="0" w:space="0" w:color="auto"/>
        <w:right w:val="none" w:sz="0" w:space="0" w:color="auto"/>
      </w:divBdr>
    </w:div>
    <w:div w:id="68116996">
      <w:bodyDiv w:val="1"/>
      <w:marLeft w:val="0"/>
      <w:marRight w:val="0"/>
      <w:marTop w:val="0"/>
      <w:marBottom w:val="0"/>
      <w:divBdr>
        <w:top w:val="none" w:sz="0" w:space="0" w:color="auto"/>
        <w:left w:val="none" w:sz="0" w:space="0" w:color="auto"/>
        <w:bottom w:val="none" w:sz="0" w:space="0" w:color="auto"/>
        <w:right w:val="none" w:sz="0" w:space="0" w:color="auto"/>
      </w:divBdr>
    </w:div>
    <w:div w:id="323820559">
      <w:bodyDiv w:val="1"/>
      <w:marLeft w:val="0"/>
      <w:marRight w:val="0"/>
      <w:marTop w:val="0"/>
      <w:marBottom w:val="0"/>
      <w:divBdr>
        <w:top w:val="none" w:sz="0" w:space="0" w:color="auto"/>
        <w:left w:val="none" w:sz="0" w:space="0" w:color="auto"/>
        <w:bottom w:val="none" w:sz="0" w:space="0" w:color="auto"/>
        <w:right w:val="none" w:sz="0" w:space="0" w:color="auto"/>
      </w:divBdr>
    </w:div>
    <w:div w:id="629091827">
      <w:bodyDiv w:val="1"/>
      <w:marLeft w:val="0"/>
      <w:marRight w:val="0"/>
      <w:marTop w:val="0"/>
      <w:marBottom w:val="0"/>
      <w:divBdr>
        <w:top w:val="none" w:sz="0" w:space="0" w:color="auto"/>
        <w:left w:val="none" w:sz="0" w:space="0" w:color="auto"/>
        <w:bottom w:val="none" w:sz="0" w:space="0" w:color="auto"/>
        <w:right w:val="none" w:sz="0" w:space="0" w:color="auto"/>
      </w:divBdr>
    </w:div>
    <w:div w:id="727069169">
      <w:bodyDiv w:val="1"/>
      <w:marLeft w:val="0"/>
      <w:marRight w:val="0"/>
      <w:marTop w:val="0"/>
      <w:marBottom w:val="0"/>
      <w:divBdr>
        <w:top w:val="none" w:sz="0" w:space="0" w:color="auto"/>
        <w:left w:val="none" w:sz="0" w:space="0" w:color="auto"/>
        <w:bottom w:val="none" w:sz="0" w:space="0" w:color="auto"/>
        <w:right w:val="none" w:sz="0" w:space="0" w:color="auto"/>
      </w:divBdr>
    </w:div>
    <w:div w:id="757407286">
      <w:bodyDiv w:val="1"/>
      <w:marLeft w:val="0"/>
      <w:marRight w:val="0"/>
      <w:marTop w:val="0"/>
      <w:marBottom w:val="0"/>
      <w:divBdr>
        <w:top w:val="none" w:sz="0" w:space="0" w:color="auto"/>
        <w:left w:val="none" w:sz="0" w:space="0" w:color="auto"/>
        <w:bottom w:val="none" w:sz="0" w:space="0" w:color="auto"/>
        <w:right w:val="none" w:sz="0" w:space="0" w:color="auto"/>
      </w:divBdr>
      <w:divsChild>
        <w:div w:id="445390504">
          <w:marLeft w:val="0"/>
          <w:marRight w:val="0"/>
          <w:marTop w:val="0"/>
          <w:marBottom w:val="0"/>
          <w:divBdr>
            <w:top w:val="none" w:sz="0" w:space="0" w:color="auto"/>
            <w:left w:val="none" w:sz="0" w:space="0" w:color="auto"/>
            <w:bottom w:val="none" w:sz="0" w:space="0" w:color="auto"/>
            <w:right w:val="none" w:sz="0" w:space="0" w:color="auto"/>
          </w:divBdr>
        </w:div>
        <w:div w:id="905140985">
          <w:marLeft w:val="0"/>
          <w:marRight w:val="0"/>
          <w:marTop w:val="0"/>
          <w:marBottom w:val="0"/>
          <w:divBdr>
            <w:top w:val="none" w:sz="0" w:space="0" w:color="auto"/>
            <w:left w:val="none" w:sz="0" w:space="0" w:color="auto"/>
            <w:bottom w:val="none" w:sz="0" w:space="0" w:color="auto"/>
            <w:right w:val="none" w:sz="0" w:space="0" w:color="auto"/>
          </w:divBdr>
        </w:div>
        <w:div w:id="433593747">
          <w:marLeft w:val="0"/>
          <w:marRight w:val="0"/>
          <w:marTop w:val="0"/>
          <w:marBottom w:val="0"/>
          <w:divBdr>
            <w:top w:val="none" w:sz="0" w:space="0" w:color="auto"/>
            <w:left w:val="none" w:sz="0" w:space="0" w:color="auto"/>
            <w:bottom w:val="none" w:sz="0" w:space="0" w:color="auto"/>
            <w:right w:val="none" w:sz="0" w:space="0" w:color="auto"/>
          </w:divBdr>
        </w:div>
      </w:divsChild>
    </w:div>
    <w:div w:id="801733580">
      <w:bodyDiv w:val="1"/>
      <w:marLeft w:val="0"/>
      <w:marRight w:val="0"/>
      <w:marTop w:val="0"/>
      <w:marBottom w:val="0"/>
      <w:divBdr>
        <w:top w:val="none" w:sz="0" w:space="0" w:color="auto"/>
        <w:left w:val="none" w:sz="0" w:space="0" w:color="auto"/>
        <w:bottom w:val="none" w:sz="0" w:space="0" w:color="auto"/>
        <w:right w:val="none" w:sz="0" w:space="0" w:color="auto"/>
      </w:divBdr>
    </w:div>
    <w:div w:id="817842279">
      <w:bodyDiv w:val="1"/>
      <w:marLeft w:val="0"/>
      <w:marRight w:val="0"/>
      <w:marTop w:val="0"/>
      <w:marBottom w:val="0"/>
      <w:divBdr>
        <w:top w:val="none" w:sz="0" w:space="0" w:color="auto"/>
        <w:left w:val="none" w:sz="0" w:space="0" w:color="auto"/>
        <w:bottom w:val="none" w:sz="0" w:space="0" w:color="auto"/>
        <w:right w:val="none" w:sz="0" w:space="0" w:color="auto"/>
      </w:divBdr>
    </w:div>
    <w:div w:id="869299314">
      <w:bodyDiv w:val="1"/>
      <w:marLeft w:val="0"/>
      <w:marRight w:val="0"/>
      <w:marTop w:val="0"/>
      <w:marBottom w:val="0"/>
      <w:divBdr>
        <w:top w:val="none" w:sz="0" w:space="0" w:color="auto"/>
        <w:left w:val="none" w:sz="0" w:space="0" w:color="auto"/>
        <w:bottom w:val="none" w:sz="0" w:space="0" w:color="auto"/>
        <w:right w:val="none" w:sz="0" w:space="0" w:color="auto"/>
      </w:divBdr>
    </w:div>
    <w:div w:id="886524819">
      <w:bodyDiv w:val="1"/>
      <w:marLeft w:val="0"/>
      <w:marRight w:val="0"/>
      <w:marTop w:val="0"/>
      <w:marBottom w:val="0"/>
      <w:divBdr>
        <w:top w:val="none" w:sz="0" w:space="0" w:color="auto"/>
        <w:left w:val="none" w:sz="0" w:space="0" w:color="auto"/>
        <w:bottom w:val="none" w:sz="0" w:space="0" w:color="auto"/>
        <w:right w:val="none" w:sz="0" w:space="0" w:color="auto"/>
      </w:divBdr>
    </w:div>
    <w:div w:id="920136564">
      <w:bodyDiv w:val="1"/>
      <w:marLeft w:val="0"/>
      <w:marRight w:val="0"/>
      <w:marTop w:val="0"/>
      <w:marBottom w:val="0"/>
      <w:divBdr>
        <w:top w:val="none" w:sz="0" w:space="0" w:color="auto"/>
        <w:left w:val="none" w:sz="0" w:space="0" w:color="auto"/>
        <w:bottom w:val="none" w:sz="0" w:space="0" w:color="auto"/>
        <w:right w:val="none" w:sz="0" w:space="0" w:color="auto"/>
      </w:divBdr>
    </w:div>
    <w:div w:id="949582779">
      <w:bodyDiv w:val="1"/>
      <w:marLeft w:val="0"/>
      <w:marRight w:val="0"/>
      <w:marTop w:val="0"/>
      <w:marBottom w:val="0"/>
      <w:divBdr>
        <w:top w:val="none" w:sz="0" w:space="0" w:color="auto"/>
        <w:left w:val="none" w:sz="0" w:space="0" w:color="auto"/>
        <w:bottom w:val="none" w:sz="0" w:space="0" w:color="auto"/>
        <w:right w:val="none" w:sz="0" w:space="0" w:color="auto"/>
      </w:divBdr>
      <w:divsChild>
        <w:div w:id="1235627967">
          <w:marLeft w:val="0"/>
          <w:marRight w:val="0"/>
          <w:marTop w:val="0"/>
          <w:marBottom w:val="0"/>
          <w:divBdr>
            <w:top w:val="none" w:sz="0" w:space="0" w:color="auto"/>
            <w:left w:val="none" w:sz="0" w:space="0" w:color="auto"/>
            <w:bottom w:val="none" w:sz="0" w:space="0" w:color="auto"/>
            <w:right w:val="none" w:sz="0" w:space="0" w:color="auto"/>
          </w:divBdr>
        </w:div>
      </w:divsChild>
    </w:div>
    <w:div w:id="1015578617">
      <w:bodyDiv w:val="1"/>
      <w:marLeft w:val="0"/>
      <w:marRight w:val="0"/>
      <w:marTop w:val="0"/>
      <w:marBottom w:val="0"/>
      <w:divBdr>
        <w:top w:val="none" w:sz="0" w:space="0" w:color="auto"/>
        <w:left w:val="none" w:sz="0" w:space="0" w:color="auto"/>
        <w:bottom w:val="none" w:sz="0" w:space="0" w:color="auto"/>
        <w:right w:val="none" w:sz="0" w:space="0" w:color="auto"/>
      </w:divBdr>
    </w:div>
    <w:div w:id="1020356653">
      <w:bodyDiv w:val="1"/>
      <w:marLeft w:val="0"/>
      <w:marRight w:val="0"/>
      <w:marTop w:val="0"/>
      <w:marBottom w:val="0"/>
      <w:divBdr>
        <w:top w:val="none" w:sz="0" w:space="0" w:color="auto"/>
        <w:left w:val="none" w:sz="0" w:space="0" w:color="auto"/>
        <w:bottom w:val="none" w:sz="0" w:space="0" w:color="auto"/>
        <w:right w:val="none" w:sz="0" w:space="0" w:color="auto"/>
      </w:divBdr>
    </w:div>
    <w:div w:id="1041174303">
      <w:bodyDiv w:val="1"/>
      <w:marLeft w:val="0"/>
      <w:marRight w:val="0"/>
      <w:marTop w:val="0"/>
      <w:marBottom w:val="0"/>
      <w:divBdr>
        <w:top w:val="none" w:sz="0" w:space="0" w:color="auto"/>
        <w:left w:val="none" w:sz="0" w:space="0" w:color="auto"/>
        <w:bottom w:val="none" w:sz="0" w:space="0" w:color="auto"/>
        <w:right w:val="none" w:sz="0" w:space="0" w:color="auto"/>
      </w:divBdr>
    </w:div>
    <w:div w:id="1098142468">
      <w:bodyDiv w:val="1"/>
      <w:marLeft w:val="0"/>
      <w:marRight w:val="0"/>
      <w:marTop w:val="0"/>
      <w:marBottom w:val="0"/>
      <w:divBdr>
        <w:top w:val="none" w:sz="0" w:space="0" w:color="auto"/>
        <w:left w:val="none" w:sz="0" w:space="0" w:color="auto"/>
        <w:bottom w:val="none" w:sz="0" w:space="0" w:color="auto"/>
        <w:right w:val="none" w:sz="0" w:space="0" w:color="auto"/>
      </w:divBdr>
    </w:div>
    <w:div w:id="1099182132">
      <w:bodyDiv w:val="1"/>
      <w:marLeft w:val="0"/>
      <w:marRight w:val="0"/>
      <w:marTop w:val="0"/>
      <w:marBottom w:val="0"/>
      <w:divBdr>
        <w:top w:val="none" w:sz="0" w:space="0" w:color="auto"/>
        <w:left w:val="none" w:sz="0" w:space="0" w:color="auto"/>
        <w:bottom w:val="none" w:sz="0" w:space="0" w:color="auto"/>
        <w:right w:val="none" w:sz="0" w:space="0" w:color="auto"/>
      </w:divBdr>
    </w:div>
    <w:div w:id="1152716414">
      <w:bodyDiv w:val="1"/>
      <w:marLeft w:val="0"/>
      <w:marRight w:val="0"/>
      <w:marTop w:val="0"/>
      <w:marBottom w:val="0"/>
      <w:divBdr>
        <w:top w:val="none" w:sz="0" w:space="0" w:color="auto"/>
        <w:left w:val="none" w:sz="0" w:space="0" w:color="auto"/>
        <w:bottom w:val="none" w:sz="0" w:space="0" w:color="auto"/>
        <w:right w:val="none" w:sz="0" w:space="0" w:color="auto"/>
      </w:divBdr>
    </w:div>
    <w:div w:id="1166091530">
      <w:bodyDiv w:val="1"/>
      <w:marLeft w:val="0"/>
      <w:marRight w:val="0"/>
      <w:marTop w:val="0"/>
      <w:marBottom w:val="0"/>
      <w:divBdr>
        <w:top w:val="none" w:sz="0" w:space="0" w:color="auto"/>
        <w:left w:val="none" w:sz="0" w:space="0" w:color="auto"/>
        <w:bottom w:val="none" w:sz="0" w:space="0" w:color="auto"/>
        <w:right w:val="none" w:sz="0" w:space="0" w:color="auto"/>
      </w:divBdr>
    </w:div>
    <w:div w:id="1214581492">
      <w:bodyDiv w:val="1"/>
      <w:marLeft w:val="0"/>
      <w:marRight w:val="0"/>
      <w:marTop w:val="0"/>
      <w:marBottom w:val="0"/>
      <w:divBdr>
        <w:top w:val="none" w:sz="0" w:space="0" w:color="auto"/>
        <w:left w:val="none" w:sz="0" w:space="0" w:color="auto"/>
        <w:bottom w:val="none" w:sz="0" w:space="0" w:color="auto"/>
        <w:right w:val="none" w:sz="0" w:space="0" w:color="auto"/>
      </w:divBdr>
    </w:div>
    <w:div w:id="1342660744">
      <w:bodyDiv w:val="1"/>
      <w:marLeft w:val="0"/>
      <w:marRight w:val="0"/>
      <w:marTop w:val="0"/>
      <w:marBottom w:val="0"/>
      <w:divBdr>
        <w:top w:val="none" w:sz="0" w:space="0" w:color="auto"/>
        <w:left w:val="none" w:sz="0" w:space="0" w:color="auto"/>
        <w:bottom w:val="none" w:sz="0" w:space="0" w:color="auto"/>
        <w:right w:val="none" w:sz="0" w:space="0" w:color="auto"/>
      </w:divBdr>
    </w:div>
    <w:div w:id="1483040500">
      <w:bodyDiv w:val="1"/>
      <w:marLeft w:val="0"/>
      <w:marRight w:val="0"/>
      <w:marTop w:val="0"/>
      <w:marBottom w:val="0"/>
      <w:divBdr>
        <w:top w:val="none" w:sz="0" w:space="0" w:color="auto"/>
        <w:left w:val="none" w:sz="0" w:space="0" w:color="auto"/>
        <w:bottom w:val="none" w:sz="0" w:space="0" w:color="auto"/>
        <w:right w:val="none" w:sz="0" w:space="0" w:color="auto"/>
      </w:divBdr>
      <w:divsChild>
        <w:div w:id="1895114323">
          <w:marLeft w:val="0"/>
          <w:marRight w:val="0"/>
          <w:marTop w:val="0"/>
          <w:marBottom w:val="0"/>
          <w:divBdr>
            <w:top w:val="none" w:sz="0" w:space="0" w:color="auto"/>
            <w:left w:val="none" w:sz="0" w:space="0" w:color="auto"/>
            <w:bottom w:val="none" w:sz="0" w:space="0" w:color="auto"/>
            <w:right w:val="none" w:sz="0" w:space="0" w:color="auto"/>
          </w:divBdr>
        </w:div>
      </w:divsChild>
    </w:div>
    <w:div w:id="1497457823">
      <w:bodyDiv w:val="1"/>
      <w:marLeft w:val="0"/>
      <w:marRight w:val="0"/>
      <w:marTop w:val="0"/>
      <w:marBottom w:val="0"/>
      <w:divBdr>
        <w:top w:val="none" w:sz="0" w:space="0" w:color="auto"/>
        <w:left w:val="none" w:sz="0" w:space="0" w:color="auto"/>
        <w:bottom w:val="none" w:sz="0" w:space="0" w:color="auto"/>
        <w:right w:val="none" w:sz="0" w:space="0" w:color="auto"/>
      </w:divBdr>
    </w:div>
    <w:div w:id="1525365370">
      <w:bodyDiv w:val="1"/>
      <w:marLeft w:val="0"/>
      <w:marRight w:val="0"/>
      <w:marTop w:val="0"/>
      <w:marBottom w:val="0"/>
      <w:divBdr>
        <w:top w:val="none" w:sz="0" w:space="0" w:color="auto"/>
        <w:left w:val="none" w:sz="0" w:space="0" w:color="auto"/>
        <w:bottom w:val="none" w:sz="0" w:space="0" w:color="auto"/>
        <w:right w:val="none" w:sz="0" w:space="0" w:color="auto"/>
      </w:divBdr>
    </w:div>
    <w:div w:id="1733116210">
      <w:bodyDiv w:val="1"/>
      <w:marLeft w:val="0"/>
      <w:marRight w:val="0"/>
      <w:marTop w:val="0"/>
      <w:marBottom w:val="0"/>
      <w:divBdr>
        <w:top w:val="none" w:sz="0" w:space="0" w:color="auto"/>
        <w:left w:val="none" w:sz="0" w:space="0" w:color="auto"/>
        <w:bottom w:val="none" w:sz="0" w:space="0" w:color="auto"/>
        <w:right w:val="none" w:sz="0" w:space="0" w:color="auto"/>
      </w:divBdr>
    </w:div>
    <w:div w:id="1784884586">
      <w:bodyDiv w:val="1"/>
      <w:marLeft w:val="0"/>
      <w:marRight w:val="0"/>
      <w:marTop w:val="0"/>
      <w:marBottom w:val="0"/>
      <w:divBdr>
        <w:top w:val="none" w:sz="0" w:space="0" w:color="auto"/>
        <w:left w:val="none" w:sz="0" w:space="0" w:color="auto"/>
        <w:bottom w:val="none" w:sz="0" w:space="0" w:color="auto"/>
        <w:right w:val="none" w:sz="0" w:space="0" w:color="auto"/>
      </w:divBdr>
    </w:div>
    <w:div w:id="1971277706">
      <w:bodyDiv w:val="1"/>
      <w:marLeft w:val="0"/>
      <w:marRight w:val="0"/>
      <w:marTop w:val="0"/>
      <w:marBottom w:val="0"/>
      <w:divBdr>
        <w:top w:val="none" w:sz="0" w:space="0" w:color="auto"/>
        <w:left w:val="none" w:sz="0" w:space="0" w:color="auto"/>
        <w:bottom w:val="none" w:sz="0" w:space="0" w:color="auto"/>
        <w:right w:val="none" w:sz="0" w:space="0" w:color="auto"/>
      </w:divBdr>
    </w:div>
    <w:div w:id="20616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13" Type="http://schemas.openxmlformats.org/officeDocument/2006/relationships/hyperlink" Target="https://ligazakon.net/document/view/T124495?ed=2018_06_19&amp;an=4948" TargetMode="External"/><Relationship Id="rId18" Type="http://schemas.openxmlformats.org/officeDocument/2006/relationships/hyperlink" Target="https://zakon.rada.gov.ua/laws/show/80732-10" TargetMode="External"/><Relationship Id="rId26" Type="http://schemas.openxmlformats.org/officeDocument/2006/relationships/hyperlink" Target="http://www.ccu.gov.ua/sites/default/files/ndf/21-rp/2009.doc" TargetMode="External"/><Relationship Id="rId3" Type="http://schemas.openxmlformats.org/officeDocument/2006/relationships/styles" Target="styles.xml"/><Relationship Id="rId21" Type="http://schemas.openxmlformats.org/officeDocument/2006/relationships/hyperlink" Target="https://zakon.rada.gov.ua/laws/show/80732-10" TargetMode="External"/><Relationship Id="rId7" Type="http://schemas.openxmlformats.org/officeDocument/2006/relationships/hyperlink" Target="https://zakon.rada.gov.ua/laws/show/4495-17" TargetMode="External"/><Relationship Id="rId12" Type="http://schemas.openxmlformats.org/officeDocument/2006/relationships/hyperlink" Target="https://ligazakon.net/document/view/T124495?ed=2018_06_19&amp;an=4934" TargetMode="External"/><Relationship Id="rId17" Type="http://schemas.openxmlformats.org/officeDocument/2006/relationships/hyperlink" Target="https://ligazakon.net/document/view/T124495?ed=2018_06_19&amp;an=4934" TargetMode="External"/><Relationship Id="rId25" Type="http://schemas.openxmlformats.org/officeDocument/2006/relationships/hyperlink" Target="http://www.ccu.gov.ua/sites/default/files/ndf/7-rp/2005.doc" TargetMode="External"/><Relationship Id="rId2" Type="http://schemas.openxmlformats.org/officeDocument/2006/relationships/numbering" Target="numbering.xml"/><Relationship Id="rId16" Type="http://schemas.openxmlformats.org/officeDocument/2006/relationships/hyperlink" Target="https://ligazakon.net/document/view/KS15011?ed=2015_03_31" TargetMode="External"/><Relationship Id="rId20" Type="http://schemas.openxmlformats.org/officeDocument/2006/relationships/hyperlink" Target="https://zakon.rada.gov.ua/laws/show/80732-10" TargetMode="External"/><Relationship Id="rId29" Type="http://schemas.openxmlformats.org/officeDocument/2006/relationships/hyperlink" Target="http://www.ccu.gov.ua/sites/default/files/ndf/26-rp/2009.doc" TargetMode="External"/><Relationship Id="rId1" Type="http://schemas.openxmlformats.org/officeDocument/2006/relationships/customXml" Target="../customXml/item1.xml"/><Relationship Id="rId6" Type="http://schemas.openxmlformats.org/officeDocument/2006/relationships/hyperlink" Target="https://zakon.rada.gov.ua/laws/show/4495-17" TargetMode="External"/><Relationship Id="rId11" Type="http://schemas.openxmlformats.org/officeDocument/2006/relationships/hyperlink" Target="https://ligazakon.net/document/view/T124495?ed=2018_06_19&amp;an=906" TargetMode="External"/><Relationship Id="rId24" Type="http://schemas.openxmlformats.org/officeDocument/2006/relationships/hyperlink" Target="http://www.ccu.gov.ua/sites/default/files/ndf/8-zp.rt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gazakon.net/document/view/T124495?ed=2018_06_19" TargetMode="External"/><Relationship Id="rId23" Type="http://schemas.openxmlformats.org/officeDocument/2006/relationships/hyperlink" Target="http://www.ccu.gov.ua/sites/default/files/ndf/19-rp/2011.doc" TargetMode="External"/><Relationship Id="rId28" Type="http://schemas.openxmlformats.org/officeDocument/2006/relationships/hyperlink" Target="http://www.ccu.gov.ua/sites/default/files/ndf/19-rp/2011.doc" TargetMode="External"/><Relationship Id="rId10" Type="http://schemas.openxmlformats.org/officeDocument/2006/relationships/hyperlink" Target="https://ligazakon.net/document/view/T124495?ed=2018_06_19&amp;an=871" TargetMode="External"/><Relationship Id="rId19" Type="http://schemas.openxmlformats.org/officeDocument/2006/relationships/hyperlink" Target="https://zakon.rada.gov.ua/laws/show/80731-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495-17" TargetMode="External"/><Relationship Id="rId14" Type="http://schemas.openxmlformats.org/officeDocument/2006/relationships/hyperlink" Target="https://ligazakon.net/document/view/T124495?ed=2018_06_19&amp;an=4934"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www.ccu.gov.ua/sites/default/files/ndf/7-rp/2009.doc" TargetMode="External"/><Relationship Id="rId30" Type="http://schemas.openxmlformats.org/officeDocument/2006/relationships/hyperlink" Target="http://www.ccu.gov.ua/sites/default/files/docs/8_r_20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1CDF-6E3A-471D-BECC-E94283F9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28</Pages>
  <Words>8295</Words>
  <Characters>47283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24</cp:revision>
  <dcterms:created xsi:type="dcterms:W3CDTF">2020-04-22T12:40:00Z</dcterms:created>
  <dcterms:modified xsi:type="dcterms:W3CDTF">2020-04-28T11:59:00Z</dcterms:modified>
</cp:coreProperties>
</file>