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161D8" w14:textId="02E0771A" w:rsidR="00497373" w:rsidRPr="00D70D86" w:rsidRDefault="00D70D86" w:rsidP="00556E40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D70D86">
        <w:rPr>
          <w:rFonts w:ascii="Times New Roman" w:hAnsi="Times New Roman" w:cs="Times New Roman"/>
          <w:b/>
          <w:bCs/>
          <w:sz w:val="32"/>
          <w:szCs w:val="32"/>
        </w:rPr>
        <w:t>Перелік питань для заліку з дисципліни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FinTech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BD91B1B" w14:textId="77777777" w:rsidR="00497373" w:rsidRDefault="00497373" w:rsidP="00497373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</w:p>
    <w:p w14:paraId="6F8D09D0" w14:textId="134CFED6" w:rsidR="0054700C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Цифрові фінанси. </w:t>
      </w:r>
    </w:p>
    <w:p w14:paraId="60502536" w14:textId="77777777" w:rsidR="0054700C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План дій щодо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 Європейської комісії. </w:t>
      </w:r>
    </w:p>
    <w:p w14:paraId="2BD485C9" w14:textId="6F8AF79B" w:rsidR="0054700C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Основні напрями правового регулювання </w:t>
      </w:r>
      <w:r w:rsidR="00556E40">
        <w:rPr>
          <w:rFonts w:ascii="Times New Roman" w:hAnsi="Times New Roman" w:cs="Times New Roman"/>
          <w:sz w:val="28"/>
          <w:szCs w:val="28"/>
        </w:rPr>
        <w:t xml:space="preserve">інноваційних </w:t>
      </w:r>
      <w:r w:rsidRPr="005D490E">
        <w:rPr>
          <w:rFonts w:ascii="Times New Roman" w:hAnsi="Times New Roman" w:cs="Times New Roman"/>
          <w:sz w:val="28"/>
          <w:szCs w:val="28"/>
        </w:rPr>
        <w:t>технологій в фінансовій сфері.</w:t>
      </w:r>
    </w:p>
    <w:p w14:paraId="067180C1" w14:textId="77777777" w:rsidR="0054700C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Безготівкової економіки в Україні. </w:t>
      </w:r>
    </w:p>
    <w:p w14:paraId="7254F855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Стратегія розвитку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фінтеху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 в Україні до 2025 року. </w:t>
      </w:r>
    </w:p>
    <w:p w14:paraId="52B578BA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Національний Банк України в процесі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F6BD3F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Сутність фінансових технологій. </w:t>
      </w:r>
    </w:p>
    <w:p w14:paraId="33A95D64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>П</w:t>
      </w:r>
      <w:r w:rsidR="00791723" w:rsidRPr="005D490E">
        <w:rPr>
          <w:rFonts w:ascii="Times New Roman" w:hAnsi="Times New Roman" w:cs="Times New Roman"/>
          <w:sz w:val="28"/>
          <w:szCs w:val="28"/>
        </w:rPr>
        <w:t>ідходи до п</w:t>
      </w:r>
      <w:r w:rsidRPr="005D490E">
        <w:rPr>
          <w:rFonts w:ascii="Times New Roman" w:hAnsi="Times New Roman" w:cs="Times New Roman"/>
          <w:sz w:val="28"/>
          <w:szCs w:val="28"/>
        </w:rPr>
        <w:t>равов</w:t>
      </w:r>
      <w:r w:rsidR="00791723" w:rsidRPr="005D490E">
        <w:rPr>
          <w:rFonts w:ascii="Times New Roman" w:hAnsi="Times New Roman" w:cs="Times New Roman"/>
          <w:sz w:val="28"/>
          <w:szCs w:val="28"/>
        </w:rPr>
        <w:t>ого</w:t>
      </w:r>
      <w:r w:rsidRPr="005D490E">
        <w:rPr>
          <w:rFonts w:ascii="Times New Roman" w:hAnsi="Times New Roman" w:cs="Times New Roman"/>
          <w:sz w:val="28"/>
          <w:szCs w:val="28"/>
        </w:rPr>
        <w:t xml:space="preserve"> визначення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52D97D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Становлення та сучасний стан фінансових технологій: етап зародження, ранній етап, зрілий етап. </w:t>
      </w:r>
    </w:p>
    <w:p w14:paraId="781E6731" w14:textId="4B0BBC2A" w:rsidR="00791723" w:rsidRPr="00497373" w:rsidRDefault="0054700C" w:rsidP="00497373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Сфери застосування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79DC6F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Кредитування: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маркетплейси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 з кредитування, альтернативні андерайтингові платформи. </w:t>
      </w:r>
    </w:p>
    <w:p w14:paraId="1EF27CC6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Персональні фінанси: інструменти для управління рахунками – кредитними та персональними. </w:t>
      </w:r>
    </w:p>
    <w:p w14:paraId="19CF435A" w14:textId="6CE5A783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Платежі: платіжний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процесинг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, карткові сервіси, рішення для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білінгу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451980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Страхування: дата-аналітика, цифрове страхування, автоматизований андерайтинг,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маркетплейси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 перестрахування. </w:t>
      </w:r>
    </w:p>
    <w:p w14:paraId="38734B18" w14:textId="77721174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: компанії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фінсервісів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 на базі децентралізованих технологій. </w:t>
      </w:r>
    </w:p>
    <w:p w14:paraId="43B0B1DE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>Управління капіталом (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Wealth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): інвестиційні платформи та платформи з управління капіталом, аналітичні інструменти. </w:t>
      </w:r>
    </w:p>
    <w:p w14:paraId="7A4F30FE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Платежі / перекази: транскордонні платежі, програмне забезпечення для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трекінгу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5FE1CA" w14:textId="33D322D0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>Іпотека (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Proptech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): кредитування іпотеки, фінансові платформи. </w:t>
      </w:r>
    </w:p>
    <w:p w14:paraId="2834FCA1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Штучний інтелект та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біометрика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BF1B93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Лігалтех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09AFE4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Необанки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89A4D9" w14:textId="35D8E7D4" w:rsidR="00791723" w:rsidRPr="00556E40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>Мобільні гаманці.</w:t>
      </w:r>
    </w:p>
    <w:p w14:paraId="4E661575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>Виникнення та</w:t>
      </w:r>
      <w:r w:rsidR="00791723" w:rsidRPr="005D490E">
        <w:rPr>
          <w:rFonts w:ascii="Times New Roman" w:hAnsi="Times New Roman" w:cs="Times New Roman"/>
          <w:sz w:val="28"/>
          <w:szCs w:val="28"/>
        </w:rPr>
        <w:t xml:space="preserve"> </w:t>
      </w:r>
      <w:r w:rsidRPr="005D490E">
        <w:rPr>
          <w:rFonts w:ascii="Times New Roman" w:hAnsi="Times New Roman" w:cs="Times New Roman"/>
          <w:sz w:val="28"/>
          <w:szCs w:val="28"/>
        </w:rPr>
        <w:t xml:space="preserve">зміст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Суптех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SupTech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Регтех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RegTech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630A625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Регуляторна пісочниця: поняття, зміст та перспективи впровадження в Україні. </w:t>
      </w:r>
    </w:p>
    <w:p w14:paraId="459152E1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Напрями регулювання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556070" w14:textId="5A3163EB" w:rsidR="00556E40" w:rsidRPr="00556E40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56E40">
        <w:rPr>
          <w:rFonts w:ascii="Times New Roman" w:hAnsi="Times New Roman" w:cs="Times New Roman"/>
          <w:sz w:val="28"/>
          <w:szCs w:val="28"/>
        </w:rPr>
        <w:t>Правове регулювання та державна політика у сфері фінансових технологій щодо конфіденційності даних</w:t>
      </w:r>
      <w:r w:rsidR="00497373">
        <w:rPr>
          <w:rFonts w:ascii="Times New Roman" w:hAnsi="Times New Roman" w:cs="Times New Roman"/>
          <w:sz w:val="28"/>
          <w:szCs w:val="28"/>
        </w:rPr>
        <w:t>.</w:t>
      </w:r>
      <w:r w:rsidRPr="00556E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ABDD6" w14:textId="7D67A8CF" w:rsidR="00556E40" w:rsidRPr="00556E40" w:rsidRDefault="00556E40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56E40">
        <w:rPr>
          <w:rFonts w:ascii="Times New Roman" w:hAnsi="Times New Roman" w:cs="Times New Roman"/>
          <w:sz w:val="28"/>
          <w:szCs w:val="28"/>
        </w:rPr>
        <w:t xml:space="preserve">Правове регулювання у сфері фінансових технологій щодо </w:t>
      </w:r>
      <w:r w:rsidR="0054700C" w:rsidRPr="00556E40">
        <w:rPr>
          <w:rFonts w:ascii="Times New Roman" w:hAnsi="Times New Roman" w:cs="Times New Roman"/>
          <w:sz w:val="28"/>
          <w:szCs w:val="28"/>
        </w:rPr>
        <w:t>захисту прав споживачів</w:t>
      </w:r>
      <w:r w:rsidR="00497373">
        <w:rPr>
          <w:rFonts w:ascii="Times New Roman" w:hAnsi="Times New Roman" w:cs="Times New Roman"/>
          <w:sz w:val="28"/>
          <w:szCs w:val="28"/>
        </w:rPr>
        <w:t>.</w:t>
      </w:r>
    </w:p>
    <w:p w14:paraId="543776BE" w14:textId="77777777" w:rsidR="00556E40" w:rsidRPr="00556E40" w:rsidRDefault="00556E40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56E40">
        <w:rPr>
          <w:rFonts w:ascii="Times New Roman" w:hAnsi="Times New Roman" w:cs="Times New Roman"/>
          <w:sz w:val="28"/>
          <w:szCs w:val="28"/>
        </w:rPr>
        <w:lastRenderedPageBreak/>
        <w:t xml:space="preserve">Правове регулювання у сфері фінансових технологій щодо </w:t>
      </w:r>
      <w:r w:rsidR="0054700C" w:rsidRPr="00556E40">
        <w:rPr>
          <w:rFonts w:ascii="Times New Roman" w:hAnsi="Times New Roman" w:cs="Times New Roman"/>
          <w:sz w:val="28"/>
          <w:szCs w:val="28"/>
        </w:rPr>
        <w:t xml:space="preserve">протидії відмиванню грошей (AML), </w:t>
      </w:r>
    </w:p>
    <w:p w14:paraId="675665E1" w14:textId="659C04DE" w:rsidR="0054700C" w:rsidRPr="00556E40" w:rsidRDefault="00556E40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56E40">
        <w:rPr>
          <w:rFonts w:ascii="Times New Roman" w:hAnsi="Times New Roman" w:cs="Times New Roman"/>
          <w:sz w:val="28"/>
          <w:szCs w:val="28"/>
        </w:rPr>
        <w:t xml:space="preserve">Правове регулювання у сфері фінансових технологій щодо </w:t>
      </w:r>
      <w:r w:rsidR="0054700C" w:rsidRPr="00556E40">
        <w:rPr>
          <w:rFonts w:ascii="Times New Roman" w:hAnsi="Times New Roman" w:cs="Times New Roman"/>
          <w:sz w:val="28"/>
          <w:szCs w:val="28"/>
        </w:rPr>
        <w:t>правил «знай свого клієнта» (KYC) щодо ідентифікації</w:t>
      </w:r>
      <w:r w:rsidRPr="00556E40">
        <w:rPr>
          <w:rFonts w:ascii="Times New Roman" w:hAnsi="Times New Roman" w:cs="Times New Roman"/>
          <w:sz w:val="28"/>
          <w:szCs w:val="28"/>
        </w:rPr>
        <w:t>.</w:t>
      </w:r>
    </w:p>
    <w:p w14:paraId="050A94E1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Автентифікація: традиційна модель та її недоліки. </w:t>
      </w:r>
    </w:p>
    <w:p w14:paraId="0FB69F09" w14:textId="4B4B50B1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Технології безконтактної автентифікації. </w:t>
      </w:r>
    </w:p>
    <w:p w14:paraId="4FB4FC5B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Технології біометричної автентифікації. </w:t>
      </w:r>
    </w:p>
    <w:p w14:paraId="17CCBA93" w14:textId="103A6B5C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>P2P-технології</w:t>
      </w:r>
      <w:r w:rsidR="00556E40">
        <w:rPr>
          <w:rFonts w:ascii="Times New Roman" w:hAnsi="Times New Roman" w:cs="Times New Roman"/>
          <w:sz w:val="28"/>
          <w:szCs w:val="28"/>
        </w:rPr>
        <w:t>, сфери застосування</w:t>
      </w:r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CE763A" w14:textId="2C35699C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D490E">
        <w:rPr>
          <w:rFonts w:ascii="Times New Roman" w:hAnsi="Times New Roman" w:cs="Times New Roman"/>
          <w:sz w:val="28"/>
          <w:szCs w:val="28"/>
        </w:rPr>
        <w:t>Скоринг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823473" w14:textId="77777777" w:rsidR="00556E40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GDPR та використання персональних даних в банківському секторі. </w:t>
      </w:r>
    </w:p>
    <w:p w14:paraId="235291D3" w14:textId="18216090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Відкритий банкінг. </w:t>
      </w:r>
    </w:p>
    <w:p w14:paraId="17ACC4D1" w14:textId="77777777" w:rsidR="00556E40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>Закон України «Про платіжні послуги»</w:t>
      </w:r>
      <w:r w:rsidR="00791723" w:rsidRPr="005D490E">
        <w:rPr>
          <w:rFonts w:ascii="Times New Roman" w:hAnsi="Times New Roman" w:cs="Times New Roman"/>
          <w:sz w:val="28"/>
          <w:szCs w:val="28"/>
        </w:rPr>
        <w:t xml:space="preserve"> щодо регулювання </w:t>
      </w:r>
      <w:r w:rsidR="00791723" w:rsidRPr="005D490E">
        <w:rPr>
          <w:rFonts w:ascii="Times New Roman" w:hAnsi="Times New Roman" w:cs="Times New Roman"/>
          <w:sz w:val="28"/>
          <w:szCs w:val="28"/>
          <w:lang w:val="en-US"/>
        </w:rPr>
        <w:t>FinTech</w:t>
      </w:r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F32786" w14:textId="6C97D3FF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Оверсайт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інфраструктур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 фінансового ринку. </w:t>
      </w:r>
    </w:p>
    <w:p w14:paraId="2CDB8CE1" w14:textId="5A073E0C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Трансформація системно важливої платіжної системи – системи електронних платежів (СЕП). </w:t>
      </w:r>
    </w:p>
    <w:p w14:paraId="64A138A6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Класифікація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 продуктів і послуг. </w:t>
      </w:r>
    </w:p>
    <w:p w14:paraId="2E45AFD1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Види продуктів, що базуються на фінансових технологіях відповідно до Базельського комітету із питань банківського нагляду. </w:t>
      </w:r>
    </w:p>
    <w:p w14:paraId="3565439B" w14:textId="77777777" w:rsidR="00791723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Краудфандинг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05062B" w14:textId="578A8D16" w:rsidR="00791723" w:rsidRPr="005D490E" w:rsidRDefault="00556E40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700C" w:rsidRPr="005D490E">
        <w:rPr>
          <w:rFonts w:ascii="Times New Roman" w:hAnsi="Times New Roman" w:cs="Times New Roman"/>
          <w:sz w:val="28"/>
          <w:szCs w:val="28"/>
        </w:rPr>
        <w:t xml:space="preserve">ліринг. </w:t>
      </w:r>
    </w:p>
    <w:p w14:paraId="1FB5D409" w14:textId="59AE2976" w:rsidR="0054700C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Високочастотний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Е-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>. Копи-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1300A8" w14:textId="77777777" w:rsidR="00556E40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Інформаційні технології у фінансовій сфері. </w:t>
      </w:r>
    </w:p>
    <w:p w14:paraId="4C8626CB" w14:textId="77777777" w:rsidR="009A2E09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Класифікація інформаційних систем. </w:t>
      </w:r>
    </w:p>
    <w:p w14:paraId="5835D450" w14:textId="36794A6A" w:rsidR="0054700C" w:rsidRPr="009A2E09" w:rsidRDefault="0054700C" w:rsidP="009A2E0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Хмарні та онлайн технології у фінансовій сфері. </w:t>
      </w:r>
    </w:p>
    <w:p w14:paraId="51DA427C" w14:textId="77777777" w:rsidR="009A2E09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Автоматизована інформаційна система Державної казначейської служби України. </w:t>
      </w:r>
    </w:p>
    <w:p w14:paraId="2DB5E94E" w14:textId="51B50F7A" w:rsidR="009A2E09" w:rsidRPr="005D490E" w:rsidRDefault="0054700C" w:rsidP="009A2E0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Фінансові платформи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9CF988" w14:textId="2A77FFE7" w:rsidR="009A2E09" w:rsidRPr="00497373" w:rsidRDefault="0054700C" w:rsidP="00497373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Різниця між ціноутворенням та монетизацією. </w:t>
      </w:r>
    </w:p>
    <w:p w14:paraId="705AABE3" w14:textId="77777777" w:rsidR="009A2E09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Основні види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краудфінансування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847168" w14:textId="77777777" w:rsidR="009A2E09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Поняття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краудфандінгу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C42775" w14:textId="42D62E56" w:rsidR="0054700C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Моделі залучення фінансування на основі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краудфандінгу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краудлендінг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краудінвестінг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CBD2FF" w14:textId="77777777" w:rsidR="009A2E09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Фінансові технології нефінансових компаній. </w:t>
      </w:r>
    </w:p>
    <w:p w14:paraId="0A151ACF" w14:textId="77777777" w:rsidR="009A2E09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Моделі використання фінансових технологій нефінансовими компаніями. </w:t>
      </w:r>
    </w:p>
    <w:p w14:paraId="194BC75D" w14:textId="328FC2A7" w:rsidR="00497373" w:rsidRDefault="00497373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Розмежування понять «відкриті фінанси», «відкритий банкінг» та «вбудовані фінанси».</w:t>
      </w:r>
    </w:p>
    <w:p w14:paraId="1D3D9D66" w14:textId="77777777" w:rsidR="009A2E09" w:rsidRDefault="0054700C" w:rsidP="009A2E0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Порядок денний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>:</w:t>
      </w:r>
      <w:r w:rsidR="009A2E09">
        <w:rPr>
          <w:rFonts w:ascii="Times New Roman" w:hAnsi="Times New Roman" w:cs="Times New Roman"/>
          <w:sz w:val="28"/>
          <w:szCs w:val="28"/>
        </w:rPr>
        <w:t xml:space="preserve"> </w:t>
      </w:r>
      <w:r w:rsidRPr="009A2E09">
        <w:rPr>
          <w:rFonts w:ascii="Times New Roman" w:hAnsi="Times New Roman" w:cs="Times New Roman"/>
          <w:sz w:val="28"/>
          <w:szCs w:val="28"/>
        </w:rPr>
        <w:t xml:space="preserve">план успішного використання можливостей 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, розроблений МВФ (WBG 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Bali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Agenda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, 2018). </w:t>
      </w:r>
    </w:p>
    <w:p w14:paraId="31B7F2AD" w14:textId="171F2FAC" w:rsidR="009A2E09" w:rsidRDefault="0054700C" w:rsidP="009A2E0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E09">
        <w:rPr>
          <w:rFonts w:ascii="Times New Roman" w:hAnsi="Times New Roman" w:cs="Times New Roman"/>
          <w:sz w:val="28"/>
          <w:szCs w:val="28"/>
        </w:rPr>
        <w:t>Рекомендації Ради з фінансової стабільності (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Stability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, 2017). </w:t>
      </w:r>
    </w:p>
    <w:p w14:paraId="4EE3466E" w14:textId="2BE3226B" w:rsidR="0054700C" w:rsidRPr="009A2E09" w:rsidRDefault="0054700C" w:rsidP="009A2E0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E09">
        <w:rPr>
          <w:rFonts w:ascii="Times New Roman" w:hAnsi="Times New Roman" w:cs="Times New Roman"/>
          <w:sz w:val="28"/>
          <w:szCs w:val="28"/>
        </w:rPr>
        <w:lastRenderedPageBreak/>
        <w:t xml:space="preserve">Питання нагляду та регулювання, які піднімає 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, підготовлені 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Базельськиим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 Комітетом з питань банківського нагляду (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Basel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Committee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Banking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09">
        <w:rPr>
          <w:rFonts w:ascii="Times New Roman" w:hAnsi="Times New Roman" w:cs="Times New Roman"/>
          <w:sz w:val="28"/>
          <w:szCs w:val="28"/>
        </w:rPr>
        <w:t>Supervision</w:t>
      </w:r>
      <w:proofErr w:type="spellEnd"/>
      <w:r w:rsidRPr="009A2E09">
        <w:rPr>
          <w:rFonts w:ascii="Times New Roman" w:hAnsi="Times New Roman" w:cs="Times New Roman"/>
          <w:sz w:val="28"/>
          <w:szCs w:val="28"/>
        </w:rPr>
        <w:t xml:space="preserve">, 2018). </w:t>
      </w:r>
    </w:p>
    <w:p w14:paraId="69AFC2B5" w14:textId="5B9B22C9" w:rsidR="009A2E09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Директива </w:t>
      </w:r>
      <w:r w:rsidR="001B2FFD">
        <w:rPr>
          <w:rFonts w:ascii="Times New Roman" w:hAnsi="Times New Roman" w:cs="Times New Roman"/>
          <w:sz w:val="28"/>
          <w:szCs w:val="28"/>
        </w:rPr>
        <w:t xml:space="preserve">ЄС </w:t>
      </w:r>
      <w:r w:rsidRPr="005D490E">
        <w:rPr>
          <w:rFonts w:ascii="Times New Roman" w:hAnsi="Times New Roman" w:cs="Times New Roman"/>
          <w:sz w:val="28"/>
          <w:szCs w:val="28"/>
        </w:rPr>
        <w:t xml:space="preserve">про платіжні послуги 2 (PSD2). </w:t>
      </w:r>
    </w:p>
    <w:p w14:paraId="00936FB8" w14:textId="77777777" w:rsidR="00497373" w:rsidRDefault="00497373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Регулятори </w:t>
      </w:r>
      <w:r w:rsidRPr="005D490E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4700C" w:rsidRPr="005D490E">
        <w:rPr>
          <w:rFonts w:ascii="Times New Roman" w:hAnsi="Times New Roman" w:cs="Times New Roman"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F2545A" w14:textId="6A36F94B" w:rsidR="0054700C" w:rsidRPr="005D490E" w:rsidRDefault="0054700C" w:rsidP="00556E40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90E">
        <w:rPr>
          <w:rFonts w:ascii="Times New Roman" w:hAnsi="Times New Roman" w:cs="Times New Roman"/>
          <w:sz w:val="28"/>
          <w:szCs w:val="28"/>
        </w:rPr>
        <w:t xml:space="preserve">Практики правового регулювання </w:t>
      </w:r>
      <w:proofErr w:type="spellStart"/>
      <w:r w:rsidRPr="005D490E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5D490E">
        <w:rPr>
          <w:rFonts w:ascii="Times New Roman" w:hAnsi="Times New Roman" w:cs="Times New Roman"/>
          <w:sz w:val="28"/>
          <w:szCs w:val="28"/>
        </w:rPr>
        <w:t xml:space="preserve"> шляхом створення регуляторної (нормативної) пісочниці на прикладі Сінгапуру.</w:t>
      </w:r>
    </w:p>
    <w:sectPr w:rsidR="0054700C" w:rsidRPr="005D4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B2418"/>
    <w:multiLevelType w:val="hybridMultilevel"/>
    <w:tmpl w:val="CDB2B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0C"/>
    <w:rsid w:val="00162EC1"/>
    <w:rsid w:val="001B2FFD"/>
    <w:rsid w:val="00230E31"/>
    <w:rsid w:val="00250B06"/>
    <w:rsid w:val="00472E0E"/>
    <w:rsid w:val="00497373"/>
    <w:rsid w:val="0054700C"/>
    <w:rsid w:val="00552D26"/>
    <w:rsid w:val="00556E40"/>
    <w:rsid w:val="005D490E"/>
    <w:rsid w:val="00690DE5"/>
    <w:rsid w:val="007624B6"/>
    <w:rsid w:val="00791723"/>
    <w:rsid w:val="007A3407"/>
    <w:rsid w:val="009A2E09"/>
    <w:rsid w:val="00B668EE"/>
    <w:rsid w:val="00D7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2F42"/>
  <w15:chartTrackingRefBased/>
  <w15:docId w15:val="{E75D8583-C7DC-7D49-8BD3-A5C04C12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47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0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0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0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0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00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4700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54700C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4700C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4700C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4700C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4700C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4700C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4700C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5470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700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5470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700C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5470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700C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5470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70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7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700C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547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Ефремова</dc:creator>
  <cp:keywords/>
  <dc:description/>
  <cp:lastModifiedBy>User</cp:lastModifiedBy>
  <cp:revision>2</cp:revision>
  <dcterms:created xsi:type="dcterms:W3CDTF">2025-05-21T10:39:00Z</dcterms:created>
  <dcterms:modified xsi:type="dcterms:W3CDTF">2025-05-21T10:39:00Z</dcterms:modified>
</cp:coreProperties>
</file>