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2F7C2" w14:textId="71B4027E" w:rsidR="0078681E" w:rsidRDefault="00871D86" w:rsidP="00871D86">
      <w:pPr>
        <w:pStyle w:val="a3"/>
        <w:widowControl w:val="0"/>
        <w:rPr>
          <w:b/>
          <w:caps/>
          <w:spacing w:val="20"/>
          <w:szCs w:val="28"/>
        </w:rPr>
      </w:pPr>
      <w:bookmarkStart w:id="0" w:name="_GoBack"/>
      <w:bookmarkEnd w:id="0"/>
      <w:r w:rsidRPr="00380921">
        <w:rPr>
          <w:b/>
          <w:caps/>
          <w:spacing w:val="20"/>
          <w:szCs w:val="28"/>
        </w:rPr>
        <w:t xml:space="preserve">Словник </w:t>
      </w:r>
    </w:p>
    <w:p w14:paraId="3BEA775F" w14:textId="4B783A6B" w:rsidR="00871D86" w:rsidRDefault="0078681E" w:rsidP="00871D86">
      <w:pPr>
        <w:pStyle w:val="a3"/>
        <w:widowControl w:val="0"/>
        <w:rPr>
          <w:b/>
          <w:caps/>
          <w:spacing w:val="20"/>
          <w:szCs w:val="28"/>
        </w:rPr>
      </w:pPr>
      <w:r>
        <w:rPr>
          <w:b/>
          <w:caps/>
          <w:spacing w:val="20"/>
          <w:szCs w:val="28"/>
        </w:rPr>
        <w:t>З НАВЧАЛЬНОЇ ДИСЦИПЛІНИ «ФІЛОСОФІЯ ПРАВОВОГО ВИХОВАННЯ»</w:t>
      </w:r>
      <w:r w:rsidR="00871D86" w:rsidRPr="00380921">
        <w:rPr>
          <w:b/>
          <w:caps/>
          <w:spacing w:val="20"/>
          <w:szCs w:val="28"/>
        </w:rPr>
        <w:t xml:space="preserve"> </w:t>
      </w:r>
    </w:p>
    <w:p w14:paraId="2CF25373" w14:textId="77777777" w:rsidR="00871D86" w:rsidRPr="00380921" w:rsidRDefault="00871D86" w:rsidP="00871D86">
      <w:pPr>
        <w:widowControl w:val="0"/>
        <w:spacing w:line="360" w:lineRule="auto"/>
        <w:ind w:firstLine="709"/>
        <w:rPr>
          <w:sz w:val="28"/>
          <w:szCs w:val="28"/>
          <w:lang w:val="uk-UA"/>
        </w:rPr>
      </w:pPr>
    </w:p>
    <w:p w14:paraId="677837BE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Абсолютна деформація правосвідомості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− це невідповідність змістовно-ціннісних характеристик правосвідомості, тим правовим координатам, котрі напрацьовані людською цивілізацією. </w:t>
      </w:r>
    </w:p>
    <w:p w14:paraId="09FF737B" w14:textId="419A8E1B" w:rsidR="00871D86" w:rsidRPr="00584A9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>Автономія особистості</w:t>
      </w:r>
      <w:r w:rsidRPr="00380921">
        <w:rPr>
          <w:sz w:val="28"/>
          <w:szCs w:val="28"/>
          <w:lang w:val="uk-UA"/>
        </w:rPr>
        <w:t xml:space="preserve"> –</w:t>
      </w:r>
      <w:r w:rsidR="0078681E">
        <w:rPr>
          <w:sz w:val="28"/>
          <w:szCs w:val="28"/>
          <w:lang w:val="uk-UA"/>
        </w:rPr>
        <w:t xml:space="preserve"> </w:t>
      </w:r>
      <w:r w:rsidR="00584A91">
        <w:rPr>
          <w:sz w:val="28"/>
          <w:szCs w:val="28"/>
          <w:lang w:val="uk-UA"/>
        </w:rPr>
        <w:t>це духовна самостійність</w:t>
      </w:r>
      <w:r w:rsidR="00584A91" w:rsidRPr="00584A91">
        <w:rPr>
          <w:sz w:val="28"/>
          <w:szCs w:val="28"/>
          <w:lang w:val="uk-UA"/>
        </w:rPr>
        <w:t xml:space="preserve"> </w:t>
      </w:r>
      <w:r w:rsidR="00584A91">
        <w:rPr>
          <w:sz w:val="28"/>
          <w:szCs w:val="28"/>
          <w:lang w:val="uk-UA"/>
        </w:rPr>
        <w:t>людини</w:t>
      </w:r>
      <w:r w:rsidR="00584A91" w:rsidRPr="00584A91">
        <w:rPr>
          <w:sz w:val="28"/>
          <w:szCs w:val="28"/>
          <w:lang w:val="uk-UA"/>
        </w:rPr>
        <w:t>, її здатність до самовизначення сво</w:t>
      </w:r>
      <w:r w:rsidR="00584A91">
        <w:rPr>
          <w:sz w:val="28"/>
          <w:szCs w:val="28"/>
          <w:lang w:val="uk-UA"/>
        </w:rPr>
        <w:t>єї життєвої</w:t>
      </w:r>
      <w:r w:rsidR="00584A91" w:rsidRPr="00584A91">
        <w:rPr>
          <w:sz w:val="28"/>
          <w:szCs w:val="28"/>
          <w:lang w:val="uk-UA"/>
        </w:rPr>
        <w:t xml:space="preserve"> позиці</w:t>
      </w:r>
      <w:r w:rsidR="00584A91">
        <w:rPr>
          <w:sz w:val="28"/>
          <w:szCs w:val="28"/>
          <w:lang w:val="uk-UA"/>
        </w:rPr>
        <w:t>ї</w:t>
      </w:r>
      <w:r w:rsidR="00584A91" w:rsidRPr="00584A91">
        <w:rPr>
          <w:sz w:val="28"/>
          <w:szCs w:val="28"/>
          <w:lang w:val="uk-UA"/>
        </w:rPr>
        <w:t>. Як загальний принцип людської поведінки автономія особистості була проголошена Мартіном Лютером в його визнанні: «На тому стою і не можу інакше», а теоретично досліджена І. Кантом. Автономію особи</w:t>
      </w:r>
      <w:r w:rsidR="00584A91">
        <w:rPr>
          <w:sz w:val="28"/>
          <w:szCs w:val="28"/>
          <w:lang w:val="uk-UA"/>
        </w:rPr>
        <w:t>стості</w:t>
      </w:r>
      <w:r w:rsidR="00584A91" w:rsidRPr="00584A91">
        <w:rPr>
          <w:sz w:val="28"/>
          <w:szCs w:val="28"/>
          <w:lang w:val="uk-UA"/>
        </w:rPr>
        <w:t xml:space="preserve"> Кант пов'язував не з </w:t>
      </w:r>
      <w:r w:rsidR="004D5C04">
        <w:rPr>
          <w:sz w:val="28"/>
          <w:szCs w:val="28"/>
          <w:lang w:val="uk-UA"/>
        </w:rPr>
        <w:t xml:space="preserve">її </w:t>
      </w:r>
      <w:r w:rsidR="00584A91" w:rsidRPr="00584A91">
        <w:rPr>
          <w:sz w:val="28"/>
          <w:szCs w:val="28"/>
          <w:lang w:val="uk-UA"/>
        </w:rPr>
        <w:t xml:space="preserve">свободою від зовнішніх впливів, а з </w:t>
      </w:r>
      <w:r w:rsidR="00CD6F09">
        <w:rPr>
          <w:sz w:val="28"/>
          <w:szCs w:val="28"/>
          <w:lang w:val="uk-UA"/>
        </w:rPr>
        <w:t xml:space="preserve">її </w:t>
      </w:r>
      <w:r w:rsidR="00584A91">
        <w:rPr>
          <w:sz w:val="28"/>
          <w:szCs w:val="28"/>
          <w:lang w:val="uk-UA"/>
        </w:rPr>
        <w:t>здатністю</w:t>
      </w:r>
      <w:r w:rsidR="00584A91" w:rsidRPr="00584A91">
        <w:rPr>
          <w:sz w:val="28"/>
          <w:szCs w:val="28"/>
          <w:lang w:val="uk-UA"/>
        </w:rPr>
        <w:t xml:space="preserve"> до</w:t>
      </w:r>
      <w:r w:rsidR="00584A91">
        <w:rPr>
          <w:sz w:val="28"/>
          <w:szCs w:val="28"/>
          <w:lang w:val="uk-UA"/>
        </w:rPr>
        <w:t>бровільно</w:t>
      </w:r>
      <w:r w:rsidR="00584A91" w:rsidRPr="00584A91">
        <w:rPr>
          <w:sz w:val="28"/>
          <w:szCs w:val="28"/>
          <w:lang w:val="uk-UA"/>
        </w:rPr>
        <w:t xml:space="preserve"> </w:t>
      </w:r>
      <w:r w:rsidR="00584A91">
        <w:rPr>
          <w:sz w:val="28"/>
          <w:szCs w:val="28"/>
          <w:lang w:val="uk-UA"/>
        </w:rPr>
        <w:t>додержуватись моральних</w:t>
      </w:r>
      <w:r w:rsidR="00584A91" w:rsidRPr="00584A91">
        <w:rPr>
          <w:sz w:val="28"/>
          <w:szCs w:val="28"/>
          <w:lang w:val="uk-UA"/>
        </w:rPr>
        <w:t xml:space="preserve"> принципів.</w:t>
      </w:r>
    </w:p>
    <w:p w14:paraId="27FDE80A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Аномія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– морально-психологічний стан індивідуальної та суспільної свідомості, що характеризується розпадом системи цінностей, який обумовлений кризою суспільства, протиріччям між проголошеними цінностями та можливостями їх реалізації.</w:t>
      </w:r>
    </w:p>
    <w:p w14:paraId="52BB7D81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bCs/>
          <w:sz w:val="28"/>
          <w:szCs w:val="28"/>
          <w:lang w:val="uk-UA"/>
        </w:rPr>
        <w:t>Виховання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– це створення умов для розвитку й саморозвитку людини, осягнення нею соціального досвіду, культури, цінностей, норм суспільства. В процесі виховання покликані брати участь всі інститути суспільства, чим більше скоординована їх спільна діяльність, тим успішнішим є цей процес. Виховання визначається певними цілями. Вищою метою виховання є формування цілісної, гармонійно розвиненої особистості. </w:t>
      </w:r>
    </w:p>
    <w:p w14:paraId="7DCAAEB4" w14:textId="5F61359C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Відносна деформація правосвідомості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− це </w:t>
      </w:r>
      <w:r w:rsidR="00CD6F09">
        <w:rPr>
          <w:rFonts w:ascii="Times New Roman" w:hAnsi="Times New Roman"/>
          <w:sz w:val="28"/>
          <w:szCs w:val="28"/>
          <w:lang w:val="uk-UA"/>
        </w:rPr>
        <w:t>часткова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невідповідність змістовно-ціннісних характеристик правосвідомості реально існуючі</w:t>
      </w:r>
      <w:r w:rsidR="00CD6F09">
        <w:rPr>
          <w:rFonts w:ascii="Times New Roman" w:hAnsi="Times New Roman"/>
          <w:sz w:val="28"/>
          <w:szCs w:val="28"/>
          <w:lang w:val="uk-UA"/>
        </w:rPr>
        <w:t>м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у даному суспільстві правов</w:t>
      </w:r>
      <w:r w:rsidR="00CD6F09">
        <w:rPr>
          <w:rFonts w:ascii="Times New Roman" w:hAnsi="Times New Roman"/>
          <w:sz w:val="28"/>
          <w:szCs w:val="28"/>
          <w:lang w:val="uk-UA"/>
        </w:rPr>
        <w:t>им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6F09">
        <w:rPr>
          <w:rFonts w:ascii="Times New Roman" w:hAnsi="Times New Roman"/>
          <w:sz w:val="28"/>
          <w:szCs w:val="28"/>
          <w:lang w:val="uk-UA"/>
        </w:rPr>
        <w:t>нормам</w:t>
      </w:r>
      <w:r w:rsidRPr="00380921">
        <w:rPr>
          <w:rFonts w:ascii="Times New Roman" w:hAnsi="Times New Roman"/>
          <w:sz w:val="28"/>
          <w:szCs w:val="28"/>
          <w:lang w:val="uk-UA"/>
        </w:rPr>
        <w:t>.</w:t>
      </w:r>
    </w:p>
    <w:p w14:paraId="1DA289B6" w14:textId="01BA4EF4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80921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Гомеостазис</w:t>
      </w:r>
      <w:proofErr w:type="spellEnd"/>
      <w:r w:rsidRPr="00380921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– тип динамічної рівноваги, притаманний складним системам, що саморегулюються; полягає у підтриманні суттєво важливих для збереження системи параметрів у допустимих межах. </w:t>
      </w:r>
    </w:p>
    <w:p w14:paraId="7F89E03B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Громадянськість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– якість, властивість поведінки людини, громадянина, що проявляється в готовності та здатності брати активну участь у справах </w:t>
      </w:r>
      <w:r w:rsidRPr="00380921">
        <w:rPr>
          <w:rFonts w:ascii="Times New Roman" w:hAnsi="Times New Roman"/>
          <w:sz w:val="28"/>
          <w:szCs w:val="28"/>
          <w:lang w:val="uk-UA"/>
        </w:rPr>
        <w:lastRenderedPageBreak/>
        <w:t>суспільства та держави, свідомо користуватися своїми правами та свободами і виконувати свої обов’язки.</w:t>
      </w:r>
    </w:p>
    <w:p w14:paraId="676C44D2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380921">
        <w:rPr>
          <w:b/>
          <w:sz w:val="28"/>
          <w:szCs w:val="28"/>
          <w:lang w:val="uk-UA"/>
        </w:rPr>
        <w:t>Деліберативність</w:t>
      </w:r>
      <w:proofErr w:type="spellEnd"/>
      <w:r w:rsidRPr="00380921">
        <w:rPr>
          <w:sz w:val="28"/>
          <w:szCs w:val="28"/>
          <w:lang w:val="uk-UA"/>
        </w:rPr>
        <w:t xml:space="preserve"> – ознака демократичної правосвідомості, яка передбачає прийняття певної установки, спрямованої на соціальне співробітництво, а саме установки відкритості, готовності сприймати розумні доводи, що супроводжують заяви інших осіб, так само, як і свої власні.</w:t>
      </w:r>
    </w:p>
    <w:p w14:paraId="3F992333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>Демократична правосвідомість</w:t>
      </w:r>
      <w:r w:rsidRPr="00380921">
        <w:rPr>
          <w:sz w:val="28"/>
          <w:szCs w:val="28"/>
          <w:lang w:val="uk-UA"/>
        </w:rPr>
        <w:t xml:space="preserve"> – громадянська правосвідомість, </w:t>
      </w:r>
      <w:r w:rsidRPr="00380921">
        <w:rPr>
          <w:color w:val="000000"/>
          <w:sz w:val="28"/>
          <w:szCs w:val="28"/>
          <w:lang w:val="uk-UA"/>
        </w:rPr>
        <w:t>яка характеризується такими ознаками: відкритість як установка на соціальне співробітництво і комунікацію та готовність сприймати раціональні доводи; здатність висувати раціональні аргументи і бути творцем власних прав на основі комплексного усвідомлення сенсу й призначення права як інструменту вирішення конфліктів і досягнення консенсусу; заці</w:t>
      </w:r>
      <w:r w:rsidRPr="00380921">
        <w:rPr>
          <w:color w:val="000000"/>
          <w:spacing w:val="-2"/>
          <w:sz w:val="28"/>
          <w:szCs w:val="28"/>
          <w:lang w:val="uk-UA"/>
        </w:rPr>
        <w:t>кавленість у вирішенні конфліктів дискурсивним шляхом; детер</w:t>
      </w:r>
      <w:r w:rsidRPr="00380921">
        <w:rPr>
          <w:color w:val="000000"/>
          <w:sz w:val="28"/>
          <w:szCs w:val="28"/>
          <w:lang w:val="uk-UA"/>
        </w:rPr>
        <w:t>мінація майбутнім як орієнтація на ідеал дискурсивного досягнення консенсусу; усвідомлення власної відповідальності як  учасника колективної дії у формі практичного правового дискурсу.</w:t>
      </w:r>
    </w:p>
    <w:p w14:paraId="70E83F7B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>Державно-правовий ідеал</w:t>
      </w:r>
      <w:r w:rsidRPr="00380921">
        <w:rPr>
          <w:sz w:val="28"/>
          <w:szCs w:val="28"/>
          <w:lang w:val="uk-UA"/>
        </w:rPr>
        <w:t xml:space="preserve"> – закріплені на рівні суспільної свідомості та в актах державотворення уявлення про бажані якісні характеристики держави і права, які становлять орієнтир для державотворення.</w:t>
      </w:r>
    </w:p>
    <w:p w14:paraId="18D8375D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Деформації суспільної правосвідомості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− викривлення форми та змісту правових установок, навичок та звичок, що відображаються, перш за все, у діяльності суб’єктів правовідносин, а також у засобах вирішення конфліктів широкими верствами населення.</w:t>
      </w:r>
    </w:p>
    <w:p w14:paraId="39D0B0FE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Диспут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– публічна суперечка за важливою науковою або суспільною темою.</w:t>
      </w:r>
    </w:p>
    <w:p w14:paraId="1622E1AF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bCs/>
          <w:sz w:val="28"/>
          <w:szCs w:val="28"/>
          <w:lang w:val="uk-UA"/>
        </w:rPr>
        <w:t xml:space="preserve">Діяльність </w:t>
      </w:r>
      <w:r w:rsidRPr="00380921">
        <w:rPr>
          <w:rFonts w:ascii="Times New Roman" w:hAnsi="Times New Roman"/>
          <w:bCs/>
          <w:color w:val="000000"/>
          <w:sz w:val="28"/>
          <w:szCs w:val="28"/>
          <w:lang w:val="uk-UA"/>
        </w:rPr>
        <w:t>–</w:t>
      </w:r>
      <w:r w:rsidRPr="003809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1) динамічна система взаємодії суб’єкта з об’єктивним світом, у процесі якої відбувається виникнення і втілення в об’єкті психічного образу й реалізація опосередкованих ним відносин суб’єкта в предметній дійсності; 2) термін, що у філософії позначає особливу, притаманну лише людині форму активного відношення до оточуючого світу, змістом якого є його цілеспрямована зміна та перетворення. Діяльність передбачає творчість, </w:t>
      </w:r>
      <w:r w:rsidRPr="00380921">
        <w:rPr>
          <w:rFonts w:ascii="Times New Roman" w:hAnsi="Times New Roman"/>
          <w:sz w:val="28"/>
          <w:szCs w:val="28"/>
          <w:lang w:val="uk-UA"/>
        </w:rPr>
        <w:lastRenderedPageBreak/>
        <w:t xml:space="preserve">смислову та цілеспрямовану організацію дій, а також, врешті, доведення її до самодіяльності, тобто до такої діяльності, метою якої постає її власне вдосконалення. </w:t>
      </w:r>
    </w:p>
    <w:p w14:paraId="5338AF25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>Доступність права</w:t>
      </w:r>
      <w:r w:rsidRPr="00380921">
        <w:rPr>
          <w:sz w:val="28"/>
          <w:szCs w:val="28"/>
          <w:lang w:val="uk-UA"/>
        </w:rPr>
        <w:t xml:space="preserve"> – в широкому сенсі це один з показників демократичності суспільства і держави, який охоплює ступінь дотримання формальних вимог до закону (чіткість, зрозумілість, визначеність), можливості доступу до нормативних актів та правової інформації в цілому, а також доступності правової процедури.</w:t>
      </w:r>
    </w:p>
    <w:p w14:paraId="40A3FD9A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Емпіризм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– філософський напрям, що визнає чуттєве сприйняття та досвід єдиним джерелом пізнання та недооцінює значення понять та теоретичних узагальнень при вивченні окремих фактів та  явищ. </w:t>
      </w:r>
    </w:p>
    <w:p w14:paraId="6E44CAA5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>Етика відповідальності</w:t>
      </w:r>
      <w:r w:rsidRPr="00380921">
        <w:rPr>
          <w:sz w:val="28"/>
          <w:szCs w:val="28"/>
          <w:lang w:val="uk-UA"/>
        </w:rPr>
        <w:t xml:space="preserve"> – за К.-О. Апелем, принцип солідарної колективної відповідальності за колективні дії у формі практичного дискурсу, тобто принцип </w:t>
      </w:r>
      <w:proofErr w:type="spellStart"/>
      <w:r w:rsidRPr="00380921">
        <w:rPr>
          <w:sz w:val="28"/>
          <w:szCs w:val="28"/>
          <w:lang w:val="uk-UA"/>
        </w:rPr>
        <w:t>співвідповідальності</w:t>
      </w:r>
      <w:proofErr w:type="spellEnd"/>
      <w:r w:rsidRPr="00380921">
        <w:rPr>
          <w:sz w:val="28"/>
          <w:szCs w:val="28"/>
          <w:lang w:val="uk-UA"/>
        </w:rPr>
        <w:t xml:space="preserve"> усіх членів правової комунікації за її результати.</w:t>
      </w:r>
    </w:p>
    <w:p w14:paraId="601F03A4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>Звичай</w:t>
      </w:r>
      <w:r w:rsidRPr="00380921">
        <w:rPr>
          <w:sz w:val="28"/>
          <w:szCs w:val="28"/>
          <w:lang w:val="uk-UA"/>
        </w:rPr>
        <w:t xml:space="preserve"> – стійка модель поведінки певного народу, спільноти, групи, що сприяє стабільності їх соціальної організації й ґрунтується на механізмі спадкоємності традицій та сталих стереотипів поведінки представників конкретного соціального утворення. </w:t>
      </w:r>
    </w:p>
    <w:p w14:paraId="20DB9368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color w:val="000000"/>
          <w:sz w:val="28"/>
          <w:szCs w:val="28"/>
          <w:lang w:val="uk-UA"/>
        </w:rPr>
        <w:t>Ідеальна комунікація</w:t>
      </w:r>
      <w:r w:rsidRPr="00380921">
        <w:rPr>
          <w:color w:val="000000"/>
          <w:sz w:val="28"/>
          <w:szCs w:val="28"/>
          <w:lang w:val="uk-UA"/>
        </w:rPr>
        <w:t xml:space="preserve"> – за Ю. </w:t>
      </w:r>
      <w:proofErr w:type="spellStart"/>
      <w:r w:rsidRPr="00380921">
        <w:rPr>
          <w:color w:val="000000"/>
          <w:sz w:val="28"/>
          <w:szCs w:val="28"/>
          <w:lang w:val="uk-UA"/>
        </w:rPr>
        <w:t>Хабермасом</w:t>
      </w:r>
      <w:proofErr w:type="spellEnd"/>
      <w:r w:rsidRPr="00380921">
        <w:rPr>
          <w:color w:val="000000"/>
          <w:sz w:val="28"/>
          <w:szCs w:val="28"/>
          <w:lang w:val="uk-UA"/>
        </w:rPr>
        <w:t xml:space="preserve">, дискурс, який відповідає таким умовам: </w:t>
      </w:r>
      <w:r w:rsidRPr="00380921">
        <w:rPr>
          <w:sz w:val="28"/>
          <w:szCs w:val="28"/>
          <w:lang w:val="uk-UA"/>
        </w:rPr>
        <w:t xml:space="preserve">1) кожний, здатний до мови та діяльності суб’єкт, може брати участь у дискурсі; 2) кожний може </w:t>
      </w:r>
      <w:proofErr w:type="spellStart"/>
      <w:r w:rsidRPr="00380921">
        <w:rPr>
          <w:sz w:val="28"/>
          <w:szCs w:val="28"/>
          <w:lang w:val="uk-UA"/>
        </w:rPr>
        <w:t>проблематизувати</w:t>
      </w:r>
      <w:proofErr w:type="spellEnd"/>
      <w:r w:rsidRPr="00380921">
        <w:rPr>
          <w:sz w:val="28"/>
          <w:szCs w:val="28"/>
          <w:lang w:val="uk-UA"/>
        </w:rPr>
        <w:t xml:space="preserve"> будь-яке твердження, виступати з ним в дискурсі, висловлювати свої погляди, бажання, потреби; </w:t>
      </w:r>
      <w:r w:rsidRPr="00380921">
        <w:rPr>
          <w:sz w:val="28"/>
          <w:szCs w:val="28"/>
          <w:lang w:val="uk-UA"/>
        </w:rPr>
        <w:br/>
        <w:t>3) ніхто з тих, хто бере участь у дискурсі, не має зазнавати (як внутрішніх, так і зовнішніх) перешкод у вигляді зумовленого відносинами панування примусу використовувати свої, встановлені в першому й другому пунктах, права.</w:t>
      </w:r>
    </w:p>
    <w:p w14:paraId="22B2B4AE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Інтеграція культурна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– процес поглиблення культур, взаємодії та взаємовпливу між державами, національно-культурними групами та регіонами. Розглядається як єдність трьох процесів: 1) практичної та інформаційної взаємодії між культурами, закладами, творцями та споживачами культури; </w:t>
      </w:r>
      <w:r w:rsidRPr="00380921">
        <w:rPr>
          <w:rFonts w:ascii="Times New Roman" w:hAnsi="Times New Roman"/>
          <w:sz w:val="28"/>
          <w:szCs w:val="28"/>
          <w:lang w:val="uk-UA"/>
        </w:rPr>
        <w:br/>
        <w:t xml:space="preserve">2) досягнення більшої відповідності та злагодженості між різними культурними </w:t>
      </w:r>
      <w:r w:rsidRPr="00380921">
        <w:rPr>
          <w:rFonts w:ascii="Times New Roman" w:hAnsi="Times New Roman"/>
          <w:sz w:val="28"/>
          <w:szCs w:val="28"/>
          <w:lang w:val="uk-UA"/>
        </w:rPr>
        <w:lastRenderedPageBreak/>
        <w:t xml:space="preserve">настановами, традиціями, національними формами культури, спадковості між культурами, спадщиною суспільства та новими досягненнями культури; 3) утвердження єдиної системи цінностей, дружнього обміну між культурами на внутрішньодержавному та міждержавному рівнях. </w:t>
      </w:r>
    </w:p>
    <w:p w14:paraId="3CCA3E05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>Комунікативна діяльність</w:t>
      </w:r>
      <w:r w:rsidRPr="00380921">
        <w:rPr>
          <w:sz w:val="28"/>
          <w:szCs w:val="28"/>
          <w:lang w:val="uk-UA"/>
        </w:rPr>
        <w:t xml:space="preserve"> – за Ю. </w:t>
      </w:r>
      <w:proofErr w:type="spellStart"/>
      <w:r w:rsidRPr="00380921">
        <w:rPr>
          <w:sz w:val="28"/>
          <w:szCs w:val="28"/>
          <w:lang w:val="uk-UA"/>
        </w:rPr>
        <w:t>Хабермасом</w:t>
      </w:r>
      <w:proofErr w:type="spellEnd"/>
      <w:r w:rsidRPr="00380921">
        <w:rPr>
          <w:sz w:val="28"/>
          <w:szCs w:val="28"/>
          <w:lang w:val="uk-UA"/>
        </w:rPr>
        <w:t xml:space="preserve">, взаємодія двох або більше суб’єктів, в якій вони намагаються досягти взаєморозуміння відносно загальної для них ситуації. Складовою цієї взаємодії є комунікативна дія, </w:t>
      </w:r>
      <w:r w:rsidRPr="00380921">
        <w:rPr>
          <w:color w:val="000000"/>
          <w:sz w:val="28"/>
          <w:szCs w:val="28"/>
          <w:lang w:val="uk-UA"/>
        </w:rPr>
        <w:t>у якій суб’єкт мовлення наводить раціональні аргументи в якості гарантії, тобто дискурсивним шляхом досягає визнання слухачів і таким чином забезпечує об’єднання планів дій різних людей</w:t>
      </w:r>
      <w:r w:rsidRPr="00380921">
        <w:rPr>
          <w:sz w:val="28"/>
          <w:szCs w:val="28"/>
          <w:lang w:val="uk-UA"/>
        </w:rPr>
        <w:t xml:space="preserve">. Результат такої діяльності – підтримана всіма учасниками інтерпретація спільної для них ситуації. Цей результат </w:t>
      </w:r>
      <w:proofErr w:type="spellStart"/>
      <w:r w:rsidRPr="00380921">
        <w:rPr>
          <w:sz w:val="28"/>
          <w:szCs w:val="28"/>
          <w:lang w:val="uk-UA"/>
        </w:rPr>
        <w:t>інтерсуб’єктивний</w:t>
      </w:r>
      <w:proofErr w:type="spellEnd"/>
      <w:r w:rsidRPr="00380921">
        <w:rPr>
          <w:sz w:val="28"/>
          <w:szCs w:val="28"/>
          <w:lang w:val="uk-UA"/>
        </w:rPr>
        <w:t xml:space="preserve"> за своєю природою, він не може від початку бути присутнім у вигляді цілі у свідомості окремих учасників.</w:t>
      </w:r>
    </w:p>
    <w:p w14:paraId="35BA123F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Консенсус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– соціальна злагода та певна ступінь узгодженості в діях, завдяки чому забезпечується соціальна інтеграція та спільні колективні дії, у тому числі й груп, що перебували до цього в стані конфлікту.</w:t>
      </w:r>
    </w:p>
    <w:p w14:paraId="3E5AB8DA" w14:textId="5961C776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>Конфуціанство</w:t>
      </w:r>
      <w:r w:rsidRPr="00380921">
        <w:rPr>
          <w:sz w:val="28"/>
          <w:szCs w:val="28"/>
          <w:lang w:val="uk-UA"/>
        </w:rPr>
        <w:t xml:space="preserve"> – вчення китайського мислителя Конфуція, пануюча в країнах Східної Азії ідеологія, що відіграє роль релігії, політичного, морально-етичного вчення та повністю визначає модель особистості й тип суспільства певних країн; в якості абсолютних цінностей висуває сім’ю з її ієрархічною організацією, а та</w:t>
      </w:r>
      <w:r w:rsidRPr="00380921">
        <w:rPr>
          <w:spacing w:val="-2"/>
          <w:sz w:val="28"/>
          <w:szCs w:val="28"/>
          <w:lang w:val="uk-UA"/>
        </w:rPr>
        <w:t>кож людину як таку, узяту поза соціальною й політичною струк</w:t>
      </w:r>
      <w:r w:rsidRPr="00380921">
        <w:rPr>
          <w:sz w:val="28"/>
          <w:szCs w:val="28"/>
          <w:lang w:val="uk-UA"/>
        </w:rPr>
        <w:t xml:space="preserve">турою в сфері її морального самовдосконалення. </w:t>
      </w:r>
    </w:p>
    <w:p w14:paraId="3972655A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Ксенофобія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– 1) нав’язливий страх перед невідомими особами; 2) нетерпимість, неприйняття, ненависть до когось або чогось чужого, чужорідного.</w:t>
      </w:r>
    </w:p>
    <w:p w14:paraId="74A70595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>Культура</w:t>
      </w:r>
      <w:r w:rsidRPr="00380921">
        <w:rPr>
          <w:sz w:val="28"/>
          <w:szCs w:val="28"/>
          <w:lang w:val="uk-UA"/>
        </w:rPr>
        <w:t xml:space="preserve"> – категорія, що позначає створене людьми штучне середовище перебування та самореалізації, яка виступає джерелом регулювання </w:t>
      </w:r>
      <w:proofErr w:type="spellStart"/>
      <w:r w:rsidRPr="00380921">
        <w:rPr>
          <w:sz w:val="28"/>
          <w:szCs w:val="28"/>
          <w:lang w:val="uk-UA"/>
        </w:rPr>
        <w:t>соц</w:t>
      </w:r>
      <w:proofErr w:type="spellEnd"/>
      <w:r w:rsidRPr="00380921">
        <w:rPr>
          <w:sz w:val="28"/>
          <w:szCs w:val="28"/>
          <w:lang w:val="uk-UA"/>
        </w:rPr>
        <w:t xml:space="preserve">. взаємодії. </w:t>
      </w:r>
    </w:p>
    <w:p w14:paraId="468E27CE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Мета правового виховання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− цілеспрямований вплив на свідомість особистостей, що виховуються, задля формування у них системи правових цінностей, знань, переконань, а також умінь та навичок законослухняної </w:t>
      </w:r>
      <w:r w:rsidRPr="00380921">
        <w:rPr>
          <w:rFonts w:ascii="Times New Roman" w:hAnsi="Times New Roman"/>
          <w:sz w:val="28"/>
          <w:szCs w:val="28"/>
          <w:lang w:val="uk-UA"/>
        </w:rPr>
        <w:lastRenderedPageBreak/>
        <w:t>поведінки.</w:t>
      </w:r>
    </w:p>
    <w:p w14:paraId="5699DB48" w14:textId="55CE0D6A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bCs/>
          <w:sz w:val="28"/>
          <w:szCs w:val="28"/>
          <w:lang w:val="uk-UA"/>
        </w:rPr>
        <w:t>Метод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 – спосіб організації практичного і теоретичного освоєння дійсності, зумовлений закономірностями відповідного об’єкта. </w:t>
      </w:r>
    </w:p>
    <w:p w14:paraId="677E4400" w14:textId="16F21A35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380921">
        <w:rPr>
          <w:rStyle w:val="apple-style-span"/>
          <w:rFonts w:ascii="Times New Roman" w:hAnsi="Times New Roman"/>
          <w:b/>
          <w:bCs/>
          <w:caps/>
          <w:sz w:val="28"/>
          <w:szCs w:val="28"/>
          <w:lang w:val="uk-UA"/>
        </w:rPr>
        <w:t>М</w:t>
      </w:r>
      <w:r w:rsidRPr="00380921">
        <w:rPr>
          <w:rFonts w:ascii="Times New Roman" w:hAnsi="Times New Roman"/>
          <w:b/>
          <w:bCs/>
          <w:sz w:val="28"/>
          <w:szCs w:val="28"/>
          <w:lang w:val="uk-UA"/>
        </w:rPr>
        <w:t>еханізм</w:t>
      </w:r>
      <w:r w:rsidRPr="00380921">
        <w:rPr>
          <w:rStyle w:val="apple-style-span"/>
          <w:rFonts w:ascii="Times New Roman" w:hAnsi="Times New Roman"/>
          <w:b/>
          <w:bCs/>
          <w:caps/>
          <w:sz w:val="28"/>
          <w:szCs w:val="28"/>
          <w:lang w:val="uk-UA"/>
        </w:rPr>
        <w:t xml:space="preserve"> </w:t>
      </w:r>
      <w:r w:rsidRPr="00380921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 – 1) система об’єктів, що призначена для перетворення руху одного або декількох об’єктів у потрібний рух інших; 2) </w:t>
      </w:r>
      <w:r w:rsidRPr="00380921">
        <w:rPr>
          <w:rFonts w:ascii="Times New Roman" w:hAnsi="Times New Roman"/>
          <w:sz w:val="28"/>
          <w:szCs w:val="28"/>
          <w:lang w:val="uk-UA"/>
        </w:rPr>
        <w:t>послідовність станів, процесів, які визначають собою які-небудь дії, явища; 3) система, пристрій, який визначає порядок якого-небудь виду діяльності</w:t>
      </w:r>
    </w:p>
    <w:p w14:paraId="7203B4F3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>Морально-етичні цінності</w:t>
      </w:r>
      <w:r w:rsidRPr="00380921">
        <w:rPr>
          <w:sz w:val="28"/>
          <w:szCs w:val="28"/>
          <w:lang w:val="uk-UA"/>
        </w:rPr>
        <w:t xml:space="preserve"> – комплекс зразків належної поведінки, що мають загальнолюдську значущість, слугують орієнтиром у практичній діяльності людини та обґрунтуванням її правових вчинків.</w:t>
      </w:r>
    </w:p>
    <w:p w14:paraId="1341BF46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>Націоналізм</w:t>
      </w:r>
      <w:r w:rsidRPr="00380921">
        <w:rPr>
          <w:sz w:val="28"/>
          <w:szCs w:val="28"/>
          <w:lang w:val="uk-UA"/>
        </w:rPr>
        <w:t xml:space="preserve"> – це ідеологія та політика щодо захисту інтересів певної нації, основою відстоювання яких є існування незалежної держави. </w:t>
      </w:r>
    </w:p>
    <w:p w14:paraId="0CDF82A6" w14:textId="682A18C1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Номоканон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 – це збірник церковного права. Він складався з “Еклоги” та “</w:t>
      </w:r>
      <w:proofErr w:type="spellStart"/>
      <w:r w:rsidRPr="00380921">
        <w:rPr>
          <w:rFonts w:ascii="Times New Roman" w:hAnsi="Times New Roman"/>
          <w:sz w:val="28"/>
          <w:szCs w:val="28"/>
          <w:lang w:val="uk-UA"/>
        </w:rPr>
        <w:t>Прохірона</w:t>
      </w:r>
      <w:proofErr w:type="spellEnd"/>
      <w:r w:rsidRPr="00380921">
        <w:rPr>
          <w:rFonts w:ascii="Times New Roman" w:hAnsi="Times New Roman"/>
          <w:sz w:val="28"/>
          <w:szCs w:val="28"/>
          <w:lang w:val="uk-UA"/>
        </w:rPr>
        <w:t>”. “Еклога” містить витяги з інституцій, промов, кодексу і новел Юстиніана та деякі нові додатки, зроблені візантійськими цісарями Львом і Костянтином під впливом звичаєвого права тих народів, що були завойовані Візантійською імперією. “</w:t>
      </w:r>
      <w:proofErr w:type="spellStart"/>
      <w:r w:rsidRPr="00380921">
        <w:rPr>
          <w:rFonts w:ascii="Times New Roman" w:hAnsi="Times New Roman"/>
          <w:sz w:val="28"/>
          <w:szCs w:val="28"/>
          <w:lang w:val="uk-UA"/>
        </w:rPr>
        <w:t>Прохірон</w:t>
      </w:r>
      <w:proofErr w:type="spellEnd"/>
      <w:r w:rsidRPr="00380921">
        <w:rPr>
          <w:rFonts w:ascii="Times New Roman" w:hAnsi="Times New Roman"/>
          <w:sz w:val="28"/>
          <w:szCs w:val="28"/>
          <w:lang w:val="uk-UA"/>
        </w:rPr>
        <w:t>” скасував “Еклогу”, очищав візантійські закони від звичаєвого права і наближав їх до засад римського права. Постанови “</w:t>
      </w:r>
      <w:proofErr w:type="spellStart"/>
      <w:r w:rsidRPr="00380921">
        <w:rPr>
          <w:rFonts w:ascii="Times New Roman" w:hAnsi="Times New Roman"/>
          <w:sz w:val="28"/>
          <w:szCs w:val="28"/>
          <w:lang w:val="uk-UA"/>
        </w:rPr>
        <w:t>Прохірона</w:t>
      </w:r>
      <w:proofErr w:type="spellEnd"/>
      <w:r w:rsidRPr="00380921">
        <w:rPr>
          <w:rFonts w:ascii="Times New Roman" w:hAnsi="Times New Roman"/>
          <w:sz w:val="28"/>
          <w:szCs w:val="28"/>
          <w:lang w:val="uk-UA"/>
        </w:rPr>
        <w:t>” є переробленими нормами кодексу Юстиніана, а тому вони достатньо наближені до римського права. Крім “Еклоги” і “</w:t>
      </w:r>
      <w:proofErr w:type="spellStart"/>
      <w:r w:rsidRPr="00380921">
        <w:rPr>
          <w:rFonts w:ascii="Times New Roman" w:hAnsi="Times New Roman"/>
          <w:sz w:val="28"/>
          <w:szCs w:val="28"/>
          <w:lang w:val="uk-UA"/>
        </w:rPr>
        <w:t>Прохірона</w:t>
      </w:r>
      <w:proofErr w:type="spellEnd"/>
      <w:r w:rsidRPr="00380921">
        <w:rPr>
          <w:rFonts w:ascii="Times New Roman" w:hAnsi="Times New Roman"/>
          <w:sz w:val="28"/>
          <w:szCs w:val="28"/>
          <w:lang w:val="uk-UA"/>
        </w:rPr>
        <w:t>” до “Кормчої книги” входив й правовий збірник під назвою “Закон судного людям”, який за змістом подібний до візантійського права.</w:t>
      </w:r>
    </w:p>
    <w:p w14:paraId="75A3C2D7" w14:textId="48005401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bCs/>
          <w:sz w:val="28"/>
          <w:szCs w:val="28"/>
          <w:lang w:val="uk-UA"/>
        </w:rPr>
        <w:t>Об’єкт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– частина дійсності, на яку спрямована пізнавальна і перетворювальна діяльність людини (суб’єкта). </w:t>
      </w:r>
    </w:p>
    <w:p w14:paraId="26769636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bCs/>
          <w:sz w:val="28"/>
          <w:szCs w:val="28"/>
          <w:lang w:val="uk-UA"/>
        </w:rPr>
        <w:t>Об’єкт правового виховання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– окремий індивід, соціальна група або інший соціальний організм, на які спрямована </w:t>
      </w:r>
      <w:proofErr w:type="spellStart"/>
      <w:r w:rsidRPr="00380921">
        <w:rPr>
          <w:rFonts w:ascii="Times New Roman" w:hAnsi="Times New Roman"/>
          <w:sz w:val="28"/>
          <w:szCs w:val="28"/>
          <w:lang w:val="uk-UA"/>
        </w:rPr>
        <w:t>правовиховна</w:t>
      </w:r>
      <w:proofErr w:type="spellEnd"/>
      <w:r w:rsidRPr="00380921">
        <w:rPr>
          <w:rFonts w:ascii="Times New Roman" w:hAnsi="Times New Roman"/>
          <w:sz w:val="28"/>
          <w:szCs w:val="28"/>
          <w:lang w:val="uk-UA"/>
        </w:rPr>
        <w:t xml:space="preserve"> діяльність суб’єкта правового виховання. </w:t>
      </w:r>
    </w:p>
    <w:p w14:paraId="2E6D62DF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Оптимізація діяльності з формування правової культури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− використання спеціальних технологій правового виховання, в межах яких ця діяльність була б максимально результативною. Це можливо за умови, коли завдання, напрямки, форми й методи правового виховання відповідають </w:t>
      </w:r>
      <w:r w:rsidRPr="00380921">
        <w:rPr>
          <w:rFonts w:ascii="Times New Roman" w:hAnsi="Times New Roman"/>
          <w:sz w:val="28"/>
          <w:szCs w:val="28"/>
          <w:lang w:val="uk-UA"/>
        </w:rPr>
        <w:lastRenderedPageBreak/>
        <w:t>характеру існуючої правової реальності.</w:t>
      </w:r>
    </w:p>
    <w:p w14:paraId="3576C2E7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Організація правового виховання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− зведення всіх здійснюваних у суспільстві </w:t>
      </w:r>
      <w:proofErr w:type="spellStart"/>
      <w:r w:rsidRPr="00380921">
        <w:rPr>
          <w:rFonts w:ascii="Times New Roman" w:hAnsi="Times New Roman"/>
          <w:sz w:val="28"/>
          <w:szCs w:val="28"/>
          <w:lang w:val="uk-UA"/>
        </w:rPr>
        <w:t>правовиховних</w:t>
      </w:r>
      <w:proofErr w:type="spellEnd"/>
      <w:r w:rsidRPr="00380921">
        <w:rPr>
          <w:rFonts w:ascii="Times New Roman" w:hAnsi="Times New Roman"/>
          <w:sz w:val="28"/>
          <w:szCs w:val="28"/>
          <w:lang w:val="uk-UA"/>
        </w:rPr>
        <w:t xml:space="preserve"> заходів у певну систему взаємопов’язаних дій різних суб’єктів суспільства, об’єднаних спільним задумом та діючих за єдиною програмою. </w:t>
      </w:r>
    </w:p>
    <w:p w14:paraId="281FF31C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>Патерналізм</w:t>
      </w:r>
      <w:r w:rsidRPr="00380921">
        <w:rPr>
          <w:sz w:val="28"/>
          <w:szCs w:val="28"/>
          <w:lang w:val="uk-UA"/>
        </w:rPr>
        <w:t xml:space="preserve"> (лат. </w:t>
      </w:r>
      <w:proofErr w:type="spellStart"/>
      <w:r w:rsidRPr="00380921">
        <w:rPr>
          <w:sz w:val="28"/>
          <w:szCs w:val="28"/>
          <w:lang w:val="uk-UA"/>
        </w:rPr>
        <w:t>paternus</w:t>
      </w:r>
      <w:proofErr w:type="spellEnd"/>
      <w:r w:rsidRPr="00380921">
        <w:rPr>
          <w:sz w:val="28"/>
          <w:szCs w:val="28"/>
          <w:lang w:val="uk-UA"/>
        </w:rPr>
        <w:t xml:space="preserve"> – батьківський) – апологія ідеології й політики батьківського піклування, турботи про людину, що як член суспільства має існувати за традиційними, наданими їй зверху правилами та інструкціями.</w:t>
      </w:r>
    </w:p>
    <w:p w14:paraId="6CBE2ED1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>Покарання-кара</w:t>
      </w:r>
      <w:r w:rsidRPr="00380921">
        <w:rPr>
          <w:sz w:val="28"/>
          <w:szCs w:val="28"/>
          <w:lang w:val="uk-UA"/>
        </w:rPr>
        <w:t xml:space="preserve"> – юридична концепція санкціонованого покарання за правопорушення, яка ґрунтується на принципі адекватності й пропорційності покарання, сенс якої полягає у залякуванні можливих правопорушників; суворість покарання спрямована на запобігання протиправній діяльності потенційних злочинців.</w:t>
      </w:r>
    </w:p>
    <w:p w14:paraId="57170A3A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 xml:space="preserve">Правова активність – </w:t>
      </w:r>
      <w:r w:rsidRPr="00380921">
        <w:rPr>
          <w:sz w:val="28"/>
          <w:szCs w:val="28"/>
          <w:lang w:val="uk-UA"/>
        </w:rPr>
        <w:t>риса автономної особистості як учасника право- і державотворення, під якою слід розуміти зацікавленість у реалізації правових здібностей та інтересів (передусім здатності ефективно брати участь у демократичній дискусії з метою відтворення правової дійсності) та фактичну їх реалізацію.</w:t>
      </w:r>
    </w:p>
    <w:p w14:paraId="29F0281E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>Правова держава</w:t>
      </w:r>
      <w:r w:rsidRPr="00380921">
        <w:rPr>
          <w:sz w:val="28"/>
          <w:szCs w:val="28"/>
          <w:lang w:val="uk-UA"/>
        </w:rPr>
        <w:t xml:space="preserve"> – держава, яка характеризується законодавчим обмеженням державної влади щодо впливу на людину, захистом її невід’ємних прав та свобод, а також визнанням права як найвищої цінності суспільних відносин.</w:t>
      </w:r>
    </w:p>
    <w:p w14:paraId="7D3FC097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 xml:space="preserve">Правова культура </w:t>
      </w:r>
      <w:r w:rsidRPr="00380921">
        <w:rPr>
          <w:sz w:val="28"/>
          <w:szCs w:val="28"/>
          <w:lang w:val="uk-UA"/>
        </w:rPr>
        <w:t xml:space="preserve">– система правових цінностей, створених людством, невід’ємна частина культури суспільства в цілому, що виражає певний рівень розвитку правосвідомості й стану законності. </w:t>
      </w:r>
    </w:p>
    <w:p w14:paraId="11CC5BD1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Правова освіта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– цілеспрямований, організований, систематичний процес оволодіння правовими знаннями й навичками правової поведінки.</w:t>
      </w:r>
    </w:p>
    <w:p w14:paraId="67EB173F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pacing w:val="-2"/>
          <w:sz w:val="28"/>
          <w:szCs w:val="28"/>
          <w:lang w:val="uk-UA"/>
        </w:rPr>
      </w:pPr>
      <w:r w:rsidRPr="00380921">
        <w:rPr>
          <w:b/>
          <w:spacing w:val="-2"/>
          <w:sz w:val="28"/>
          <w:szCs w:val="28"/>
          <w:lang w:val="uk-UA"/>
        </w:rPr>
        <w:t xml:space="preserve">Правова пропаганда </w:t>
      </w:r>
      <w:r w:rsidRPr="00380921">
        <w:rPr>
          <w:spacing w:val="-2"/>
          <w:sz w:val="28"/>
          <w:szCs w:val="28"/>
          <w:lang w:val="uk-UA"/>
        </w:rPr>
        <w:t>− це спеціально організована цілеспрямована діяльність суб’єкта впливу (держави, громадської організації тощо) на правову свідомість індивідів та суспільства.</w:t>
      </w:r>
    </w:p>
    <w:p w14:paraId="40E7C02D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lastRenderedPageBreak/>
        <w:t xml:space="preserve">Правова соціалізація </w:t>
      </w:r>
      <w:r w:rsidRPr="00380921">
        <w:rPr>
          <w:sz w:val="28"/>
          <w:szCs w:val="28"/>
          <w:lang w:val="uk-UA"/>
        </w:rPr>
        <w:t>– процес, в ході якого індивід освоює традиційні способи правового мислення і правових дій, які характерні для правової культури й для того традиційного способу правового виховання, до якого він належить.</w:t>
      </w:r>
    </w:p>
    <w:p w14:paraId="15C45498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Правове виховання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– цілеспрямована діяльність з трансляції (передачі) правової культури, правового досвіду, правових ідеалів і механізмів розв’язання конфліктів у суспільстві від одного покоління до іншого.</w:t>
      </w:r>
      <w:r w:rsidRPr="003809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7EE0152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 xml:space="preserve">Правове суспільство </w:t>
      </w:r>
      <w:r w:rsidRPr="00380921">
        <w:rPr>
          <w:sz w:val="28"/>
          <w:szCs w:val="28"/>
          <w:lang w:val="uk-UA"/>
        </w:rPr>
        <w:t>–</w:t>
      </w:r>
      <w:r w:rsidRPr="00380921">
        <w:rPr>
          <w:b/>
          <w:sz w:val="28"/>
          <w:szCs w:val="28"/>
          <w:lang w:val="uk-UA"/>
        </w:rPr>
        <w:t xml:space="preserve"> </w:t>
      </w:r>
      <w:r w:rsidRPr="00380921">
        <w:rPr>
          <w:sz w:val="28"/>
          <w:szCs w:val="28"/>
          <w:lang w:val="uk-UA"/>
        </w:rPr>
        <w:t>спільнота, що саморегулюється, в якій обмеженням свободи одного суб’єкта є лише така ж рівна свобода іншого суб’єкта, або таке суспільство, в якому реалізовано принцип “панування права”.</w:t>
      </w:r>
    </w:p>
    <w:p w14:paraId="70B55FCF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Правовий інфантилізм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− стан правосвідомості людини, сформований при недостатньому знанні про право та правову дійсність, що може призвести до неправової поведінки.</w:t>
      </w:r>
    </w:p>
    <w:p w14:paraId="79296ACD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>Правовий менталітет</w:t>
      </w:r>
      <w:r w:rsidRPr="00380921">
        <w:rPr>
          <w:sz w:val="28"/>
          <w:szCs w:val="28"/>
          <w:lang w:val="uk-UA"/>
        </w:rPr>
        <w:t xml:space="preserve"> – форма суспільної психології, яка поєднує в собі як раціональні, так і, зокрема, ірраціональні компоненти, та виражається у традиціях ставлення певного народу (нації) до права, держави, </w:t>
      </w:r>
      <w:proofErr w:type="spellStart"/>
      <w:r w:rsidRPr="00380921">
        <w:rPr>
          <w:sz w:val="28"/>
          <w:szCs w:val="28"/>
          <w:lang w:val="uk-UA"/>
        </w:rPr>
        <w:t>законослухняності</w:t>
      </w:r>
      <w:proofErr w:type="spellEnd"/>
      <w:r w:rsidRPr="00380921">
        <w:rPr>
          <w:sz w:val="28"/>
          <w:szCs w:val="28"/>
          <w:lang w:val="uk-UA"/>
        </w:rPr>
        <w:t>, особистих прав і свобод людини, що обумовлено специфікою світосприйняття даного народу.</w:t>
      </w:r>
    </w:p>
    <w:p w14:paraId="44F33C2C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 xml:space="preserve">Правовий нігілізм </w:t>
      </w:r>
      <w:r w:rsidRPr="00380921">
        <w:rPr>
          <w:rFonts w:ascii="Times New Roman" w:hAnsi="Times New Roman"/>
          <w:sz w:val="28"/>
          <w:szCs w:val="28"/>
          <w:lang w:val="uk-UA"/>
        </w:rPr>
        <w:t>− стан суспільної свідомості, для якого характерні: 1) відсутність (або неповнота) правових знань; 2) негативна оцінка права; 3) поширеність навичок і стереотипів неправової й протиправної поведінки.</w:t>
      </w:r>
    </w:p>
    <w:p w14:paraId="42584E02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Правовий фетишизм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− абсолютизація ролі права та правових інститутів щодо регулювання суспільних відносин.</w:t>
      </w:r>
    </w:p>
    <w:p w14:paraId="50B57D64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Правові ілюзії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− це  помилкові погляди щодо ролі права у житті суспільства.</w:t>
      </w:r>
    </w:p>
    <w:p w14:paraId="5D9836EC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Прагматизм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– напрям у філософії, який заперечує необхідність пізнання об’єктивних законів дійсності та визнає істиною лише те, що дає практично корисні результати. </w:t>
      </w:r>
    </w:p>
    <w:p w14:paraId="337FF485" w14:textId="50D51E06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bCs/>
          <w:sz w:val="28"/>
          <w:szCs w:val="28"/>
          <w:lang w:val="uk-UA"/>
        </w:rPr>
        <w:t>Практика</w:t>
      </w:r>
      <w:r w:rsidR="006B77F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– матеріальна, чуттєво-предметна, цілеспрямована діяльність людини, основний зміст якої полягає в освоєнні й перетворенні природних і соціальних об’єктів. Практика складає всезагальну основу, рушійну силу </w:t>
      </w:r>
      <w:r w:rsidRPr="00380921">
        <w:rPr>
          <w:rFonts w:ascii="Times New Roman" w:hAnsi="Times New Roman"/>
          <w:sz w:val="28"/>
          <w:szCs w:val="28"/>
          <w:lang w:val="uk-UA"/>
        </w:rPr>
        <w:lastRenderedPageBreak/>
        <w:t xml:space="preserve">розвитку людського суспільства й пізнання. </w:t>
      </w:r>
    </w:p>
    <w:p w14:paraId="4ED464A9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>Предмет правової пропаганди</w:t>
      </w:r>
      <w:r w:rsidRPr="00380921">
        <w:rPr>
          <w:sz w:val="28"/>
          <w:szCs w:val="28"/>
          <w:lang w:val="uk-UA"/>
        </w:rPr>
        <w:t xml:space="preserve"> − це правова ідеологія, правові інститути та норми, які мають свої особливості у порівнянні з іншими видами інформації.</w:t>
      </w:r>
    </w:p>
    <w:p w14:paraId="45269923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bCs/>
          <w:sz w:val="28"/>
          <w:szCs w:val="28"/>
          <w:lang w:val="uk-UA"/>
        </w:rPr>
        <w:t>Принцип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(лат. </w:t>
      </w:r>
      <w:proofErr w:type="spellStart"/>
      <w:r w:rsidRPr="00380921">
        <w:rPr>
          <w:rFonts w:ascii="Times New Roman" w:hAnsi="Times New Roman"/>
          <w:i/>
          <w:iCs/>
          <w:sz w:val="28"/>
          <w:szCs w:val="28"/>
          <w:lang w:val="uk-UA"/>
        </w:rPr>
        <w:t>principium</w:t>
      </w:r>
      <w:proofErr w:type="spellEnd"/>
      <w:r w:rsidRPr="00380921">
        <w:rPr>
          <w:rFonts w:ascii="Times New Roman" w:hAnsi="Times New Roman"/>
          <w:sz w:val="28"/>
          <w:szCs w:val="28"/>
          <w:lang w:val="uk-UA"/>
        </w:rPr>
        <w:t xml:space="preserve"> – початок, основа) – 1) підстава, з якої слід виходити і якою необхідно керуватися у науковому пізнанні або практичній діяльності; 2) внутрішнє переконання людини, яке визначає її ставлення до дійсності, норми поведінки й діяльності. </w:t>
      </w:r>
    </w:p>
    <w:p w14:paraId="74CDA336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Профілактика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− вплив суспільства, його інститутів, окремих громадян на причини деформацій, які призводять до зменшення та/або бажаної зміни структури протиправної поведінки і не скоєнню у подальшому потенційних девіантних дій.</w:t>
      </w:r>
    </w:p>
    <w:p w14:paraId="0FFB441C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Расизм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– сукупність концепцій, основу яких складають положення про фізичну та психічну нерівноцінність людських рас, вирішальний уплив расових відмінностей на історію і культуру суспільства, а також про вихідне розділення людей на вищі та нижчі раси.</w:t>
      </w:r>
    </w:p>
    <w:p w14:paraId="35709275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Раціоналізм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– філософський напрямок, що визнає розум основою пізнання та поведінки людей.</w:t>
      </w:r>
    </w:p>
    <w:p w14:paraId="3AAF5364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>Рівні правового виховання</w:t>
      </w:r>
      <w:r w:rsidRPr="00380921">
        <w:rPr>
          <w:sz w:val="28"/>
          <w:szCs w:val="28"/>
          <w:lang w:val="uk-UA"/>
        </w:rPr>
        <w:t xml:space="preserve"> – взаємопов’язані форми </w:t>
      </w:r>
      <w:proofErr w:type="spellStart"/>
      <w:r w:rsidRPr="00380921">
        <w:rPr>
          <w:sz w:val="28"/>
          <w:szCs w:val="28"/>
          <w:lang w:val="uk-UA"/>
        </w:rPr>
        <w:t>правовиховного</w:t>
      </w:r>
      <w:proofErr w:type="spellEnd"/>
      <w:r w:rsidRPr="00380921">
        <w:rPr>
          <w:sz w:val="28"/>
          <w:szCs w:val="28"/>
          <w:lang w:val="uk-UA"/>
        </w:rPr>
        <w:t xml:space="preserve"> впливу на особистість: 1) неінституційний рівень, </w:t>
      </w:r>
      <w:r w:rsidRPr="00380921">
        <w:rPr>
          <w:color w:val="000000"/>
          <w:spacing w:val="-2"/>
          <w:sz w:val="28"/>
          <w:szCs w:val="28"/>
          <w:lang w:val="uk-UA"/>
        </w:rPr>
        <w:t>пов’язаний зі стихійним засвоєнням духовних цінностей у ході різноманітних соціальних практик; 2) інституційний рівень передбачає існування системи правового виховання, орієнтованої на певний правовий ідеал.</w:t>
      </w:r>
    </w:p>
    <w:p w14:paraId="731F08B4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>Рівні правової культури</w:t>
      </w:r>
      <w:r w:rsidRPr="00380921">
        <w:rPr>
          <w:sz w:val="28"/>
          <w:szCs w:val="28"/>
          <w:lang w:val="uk-UA"/>
        </w:rPr>
        <w:t xml:space="preserve"> – виокремлені відповідно до трьох складових правової реальності (</w:t>
      </w:r>
      <w:r w:rsidRPr="00380921">
        <w:rPr>
          <w:sz w:val="28"/>
          <w:szCs w:val="28"/>
          <w:lang w:val="uk-UA" w:eastAsia="uk-UA"/>
        </w:rPr>
        <w:t xml:space="preserve">рівень ідей та цінностей; рівень правових норм, або </w:t>
      </w:r>
      <w:proofErr w:type="spellStart"/>
      <w:r w:rsidRPr="00380921">
        <w:rPr>
          <w:sz w:val="28"/>
          <w:szCs w:val="28"/>
          <w:lang w:val="uk-UA" w:eastAsia="uk-UA"/>
        </w:rPr>
        <w:t>знаково</w:t>
      </w:r>
      <w:proofErr w:type="spellEnd"/>
      <w:r w:rsidRPr="00380921">
        <w:rPr>
          <w:sz w:val="28"/>
          <w:szCs w:val="28"/>
          <w:lang w:val="uk-UA" w:eastAsia="uk-UA"/>
        </w:rPr>
        <w:t>-символічний рівень; рівень правового життя, або правової комунікації</w:t>
      </w:r>
      <w:r w:rsidRPr="00380921">
        <w:rPr>
          <w:sz w:val="28"/>
          <w:szCs w:val="28"/>
          <w:lang w:val="uk-UA"/>
        </w:rPr>
        <w:t>) взаємопов’язані елементи правової культури: 1) рівень правосвідомості, або культура правової свідомості; 2) інституційний рівень, або рівень знакових форм – норм та інститутів (інституційна правова культура); 3) рівень правової діяльності, або культура правового спілкування (діяльності).</w:t>
      </w:r>
    </w:p>
    <w:p w14:paraId="089DD861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Система правової освіти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− система освіти, яка покликана забезпечити безперервність </w:t>
      </w:r>
      <w:proofErr w:type="spellStart"/>
      <w:r w:rsidRPr="00380921">
        <w:rPr>
          <w:rFonts w:ascii="Times New Roman" w:hAnsi="Times New Roman"/>
          <w:sz w:val="28"/>
          <w:szCs w:val="28"/>
          <w:lang w:val="uk-UA"/>
        </w:rPr>
        <w:t>правовиховних</w:t>
      </w:r>
      <w:proofErr w:type="spellEnd"/>
      <w:r w:rsidRPr="00380921">
        <w:rPr>
          <w:rFonts w:ascii="Times New Roman" w:hAnsi="Times New Roman"/>
          <w:sz w:val="28"/>
          <w:szCs w:val="28"/>
          <w:lang w:val="uk-UA"/>
        </w:rPr>
        <w:t xml:space="preserve"> дій у суспільстві. Повинна здійснюватися на всіх </w:t>
      </w:r>
      <w:r w:rsidRPr="00380921">
        <w:rPr>
          <w:rFonts w:ascii="Times New Roman" w:hAnsi="Times New Roman"/>
          <w:sz w:val="28"/>
          <w:szCs w:val="28"/>
          <w:lang w:val="uk-UA"/>
        </w:rPr>
        <w:lastRenderedPageBreak/>
        <w:t xml:space="preserve">етапах життя особи: у сім’ї, дошкільних закладах, загальноосвітніх середніх школах, вищих навчальних закладах, державних установах, підприємствах всіх форм власності, а також шляхом самоосвіти. </w:t>
      </w:r>
    </w:p>
    <w:p w14:paraId="2A82C5CD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 xml:space="preserve">Соціалізація </w:t>
      </w:r>
      <w:r w:rsidRPr="00380921">
        <w:rPr>
          <w:sz w:val="28"/>
          <w:szCs w:val="28"/>
          <w:lang w:val="uk-UA"/>
        </w:rPr>
        <w:t>– процес входження людини в суспільство, включення її в соціальні зв’язки та інтеграцію в різні типи соціальних спільнот, у наслідок якого формуються соціальні якості, властивості, знання, навички, уміння людини, її культура і в результаті вона стає дієздатним учасником суспільних відносин.</w:t>
      </w:r>
    </w:p>
    <w:p w14:paraId="75EB04AA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 xml:space="preserve">Соціальне середовище </w:t>
      </w:r>
      <w:r w:rsidRPr="00380921">
        <w:rPr>
          <w:sz w:val="28"/>
          <w:szCs w:val="28"/>
          <w:lang w:val="uk-UA"/>
        </w:rPr>
        <w:t xml:space="preserve">– сукупність суспільних умов життєдіяльності людини, що впливають на її свідомість і поведінку; сукупність сфер суспільного життя або система соціальних інститутів й соціальних груп. </w:t>
      </w:r>
    </w:p>
    <w:p w14:paraId="541EDAA1" w14:textId="392CAC11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pacing w:val="-2"/>
          <w:sz w:val="28"/>
          <w:szCs w:val="28"/>
          <w:lang w:val="uk-UA"/>
        </w:rPr>
        <w:t>Соціальний контроль у сфері право</w:t>
      </w:r>
      <w:r w:rsidR="006B77F9">
        <w:rPr>
          <w:rFonts w:ascii="Times New Roman" w:hAnsi="Times New Roman"/>
          <w:b/>
          <w:spacing w:val="-2"/>
          <w:sz w:val="28"/>
          <w:szCs w:val="28"/>
          <w:lang w:val="uk-UA"/>
        </w:rPr>
        <w:t>вого</w:t>
      </w:r>
      <w:r w:rsidRPr="00380921">
        <w:rPr>
          <w:rFonts w:ascii="Times New Roman" w:hAnsi="Times New Roman"/>
          <w:b/>
          <w:spacing w:val="-2"/>
          <w:sz w:val="28"/>
          <w:szCs w:val="28"/>
          <w:lang w:val="uk-UA"/>
        </w:rPr>
        <w:t xml:space="preserve"> </w:t>
      </w:r>
      <w:r w:rsidR="006B77F9">
        <w:rPr>
          <w:rFonts w:ascii="Times New Roman" w:hAnsi="Times New Roman"/>
          <w:b/>
          <w:spacing w:val="-2"/>
          <w:sz w:val="28"/>
          <w:szCs w:val="28"/>
          <w:lang w:val="uk-UA"/>
        </w:rPr>
        <w:t>виховання</w:t>
      </w:r>
      <w:r w:rsidRPr="00380921">
        <w:rPr>
          <w:rFonts w:ascii="Times New Roman" w:hAnsi="Times New Roman"/>
          <w:spacing w:val="-2"/>
          <w:sz w:val="28"/>
          <w:szCs w:val="28"/>
          <w:lang w:val="uk-UA"/>
        </w:rPr>
        <w:t xml:space="preserve"> − один з основних каналів зворотного зв’язку, який дозволяє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оцінити ефективність правового виховання населення та визначити напрями з його вдосконалення. </w:t>
      </w:r>
    </w:p>
    <w:p w14:paraId="3EB6297B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Соціальний контроль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− механізм підтримання соціальної рівноваги, який забезпечує життєдіяльність сучасного суспільства та ефективність системи соціального управління, в тому числі  у сфері правового виховання.</w:t>
      </w:r>
    </w:p>
    <w:p w14:paraId="6D622919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>Стратегічна дія</w:t>
      </w:r>
      <w:r w:rsidRPr="00380921">
        <w:rPr>
          <w:sz w:val="28"/>
          <w:szCs w:val="28"/>
          <w:lang w:val="uk-UA"/>
        </w:rPr>
        <w:t xml:space="preserve"> – </w:t>
      </w:r>
      <w:r w:rsidRPr="00380921">
        <w:rPr>
          <w:color w:val="000000"/>
          <w:sz w:val="28"/>
          <w:szCs w:val="28"/>
          <w:lang w:val="uk-UA"/>
        </w:rPr>
        <w:t>на відміну від комунікативної дії, координується за допомогою егоцентричних розрахунків успіху, при цьому один учасник взаємодії здійснює вплив на іншого погрожуючи санкцією або обіцяючи винагороду.</w:t>
      </w:r>
    </w:p>
    <w:p w14:paraId="69CFA6FB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bCs/>
          <w:sz w:val="28"/>
          <w:szCs w:val="28"/>
          <w:lang w:val="uk-UA"/>
        </w:rPr>
        <w:t>Структура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– філософська категорія для позначення відносно стійких </w:t>
      </w:r>
      <w:proofErr w:type="spellStart"/>
      <w:r w:rsidRPr="00380921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Pr="00380921">
        <w:rPr>
          <w:rFonts w:ascii="Times New Roman" w:hAnsi="Times New Roman"/>
          <w:sz w:val="28"/>
          <w:szCs w:val="28"/>
          <w:lang w:val="uk-UA"/>
        </w:rPr>
        <w:t xml:space="preserve"> елементів цілого, система відносин елементів у межах даного цілого. </w:t>
      </w:r>
    </w:p>
    <w:p w14:paraId="5E45D19C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bCs/>
          <w:sz w:val="28"/>
          <w:szCs w:val="28"/>
          <w:lang w:val="uk-UA"/>
        </w:rPr>
        <w:t>Структура правового виховання</w:t>
      </w:r>
      <w:r w:rsidRPr="00380921"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– такий взаємозв’язок і взаємодія об’єктів, суб’єктів, цілей, методів, способів, форм та засобів </w:t>
      </w:r>
      <w:proofErr w:type="spellStart"/>
      <w:r w:rsidRPr="00380921">
        <w:rPr>
          <w:rFonts w:ascii="Times New Roman" w:hAnsi="Times New Roman"/>
          <w:sz w:val="28"/>
          <w:szCs w:val="28"/>
          <w:lang w:val="uk-UA"/>
        </w:rPr>
        <w:t>правовиховної</w:t>
      </w:r>
      <w:proofErr w:type="spellEnd"/>
      <w:r w:rsidRPr="00380921">
        <w:rPr>
          <w:rFonts w:ascii="Times New Roman" w:hAnsi="Times New Roman"/>
          <w:sz w:val="28"/>
          <w:szCs w:val="28"/>
          <w:lang w:val="uk-UA"/>
        </w:rPr>
        <w:t xml:space="preserve"> діяльності, який забезпечує формування очікуваного суспільством рівня правосвідомості й правової культури. </w:t>
      </w:r>
    </w:p>
    <w:p w14:paraId="37873320" w14:textId="551E82A2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bCs/>
          <w:sz w:val="28"/>
          <w:szCs w:val="28"/>
          <w:lang w:val="uk-UA"/>
        </w:rPr>
        <w:t>Суб’єкт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 – </w:t>
      </w:r>
      <w:r w:rsidR="00977E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0921">
        <w:rPr>
          <w:rFonts w:ascii="Times New Roman" w:hAnsi="Times New Roman"/>
          <w:sz w:val="28"/>
          <w:szCs w:val="28"/>
          <w:lang w:val="uk-UA"/>
        </w:rPr>
        <w:t>активно діючий, такий, що володіє свідомістю та волею, індивід або соціальна група.</w:t>
      </w:r>
    </w:p>
    <w:p w14:paraId="58C12A37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>Суб’єкт демократичного правового суспільства</w:t>
      </w:r>
      <w:r w:rsidRPr="00380921">
        <w:rPr>
          <w:sz w:val="28"/>
          <w:szCs w:val="28"/>
          <w:lang w:val="uk-UA"/>
        </w:rPr>
        <w:t xml:space="preserve"> – особистість, чиєю свідомістю та діяльністю створюється право, чиї ідеали і прагнення </w:t>
      </w:r>
      <w:r w:rsidRPr="00380921">
        <w:rPr>
          <w:sz w:val="28"/>
          <w:szCs w:val="28"/>
          <w:lang w:val="uk-UA"/>
        </w:rPr>
        <w:lastRenderedPageBreak/>
        <w:t>реалізуються в праві, автономний учасник демократичної дискусії, орієнтований на активну участь у відтворенні правової дійсності й відповідальність за власне місце у ньому.</w:t>
      </w:r>
    </w:p>
    <w:p w14:paraId="057D66C9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Суб’єкти правового виховання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− державні органи, громадські організації, соціальні групи, колективи тощо, які впливають на свідомість особистостей з метою формування у них системи правових цінностей, знань, переконань, а також умінь та навичок законослухняної поведінки.</w:t>
      </w:r>
    </w:p>
    <w:p w14:paraId="36DCE897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>Традиція</w:t>
      </w:r>
      <w:r w:rsidRPr="00380921">
        <w:rPr>
          <w:sz w:val="28"/>
          <w:szCs w:val="28"/>
          <w:lang w:val="uk-UA"/>
        </w:rPr>
        <w:t xml:space="preserve"> – ідеї, смаки, звичаї, правила поведінки, що історично склалися в суспільстві й передаються від покоління до покоління.</w:t>
      </w:r>
    </w:p>
    <w:p w14:paraId="53D3ABD7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bCs/>
          <w:sz w:val="28"/>
          <w:szCs w:val="28"/>
          <w:lang w:val="uk-UA"/>
        </w:rPr>
        <w:t>Управління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– функція систем різної природи (біологічних, соціальних, технічних), яка забезпечує збереження їх певної структури, підтримання режиму діяльності, здійснення програм, цілей і завдань.</w:t>
      </w:r>
    </w:p>
    <w:p w14:paraId="7A743FC7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Управління правовим вихованням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− певний вид соціальної діяльності, спрямований на практику </w:t>
      </w:r>
      <w:proofErr w:type="spellStart"/>
      <w:r w:rsidRPr="00380921">
        <w:rPr>
          <w:rFonts w:ascii="Times New Roman" w:hAnsi="Times New Roman"/>
          <w:sz w:val="28"/>
          <w:szCs w:val="28"/>
          <w:lang w:val="uk-UA"/>
        </w:rPr>
        <w:t>правовиховної</w:t>
      </w:r>
      <w:proofErr w:type="spellEnd"/>
      <w:r w:rsidRPr="00380921">
        <w:rPr>
          <w:rFonts w:ascii="Times New Roman" w:hAnsi="Times New Roman"/>
          <w:sz w:val="28"/>
          <w:szCs w:val="28"/>
          <w:lang w:val="uk-UA"/>
        </w:rPr>
        <w:t xml:space="preserve"> роботи з метою її раціональної організації, оптимізації, забезпечення високої ефективності. </w:t>
      </w:r>
    </w:p>
    <w:p w14:paraId="58BFABFA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 xml:space="preserve">Фундаменталізм </w:t>
      </w:r>
      <w:r w:rsidRPr="00380921">
        <w:rPr>
          <w:sz w:val="28"/>
          <w:szCs w:val="28"/>
          <w:lang w:val="uk-UA"/>
        </w:rPr>
        <w:t xml:space="preserve">– ідеологія, що характерна для сучасних азійських цивілізацій і є показником загального процесу відродження релігії, моралі, звичаїв, правосвідомості; спрямована на збереження культурної та політичної самобутності народів на шляху розвитку й модернізації, що супроводжується опором </w:t>
      </w:r>
      <w:proofErr w:type="spellStart"/>
      <w:r w:rsidRPr="00380921">
        <w:rPr>
          <w:sz w:val="28"/>
          <w:szCs w:val="28"/>
          <w:lang w:val="uk-UA"/>
        </w:rPr>
        <w:t>вестернізації</w:t>
      </w:r>
      <w:proofErr w:type="spellEnd"/>
      <w:r w:rsidRPr="00380921">
        <w:rPr>
          <w:sz w:val="28"/>
          <w:szCs w:val="28"/>
          <w:lang w:val="uk-UA"/>
        </w:rPr>
        <w:t>.</w:t>
      </w:r>
    </w:p>
    <w:p w14:paraId="4C358B3C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 xml:space="preserve">Функція </w:t>
      </w:r>
      <w:r w:rsidRPr="00380921">
        <w:rPr>
          <w:sz w:val="28"/>
          <w:szCs w:val="28"/>
          <w:lang w:val="uk-UA"/>
        </w:rPr>
        <w:t>– призначення, роль, яку виконує соціальний інститут, держава або громадянин стосовно потреб суспільної системи.</w:t>
      </w:r>
    </w:p>
    <w:p w14:paraId="3D2B487A" w14:textId="77777777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0921">
        <w:rPr>
          <w:rFonts w:ascii="Times New Roman" w:hAnsi="Times New Roman"/>
          <w:b/>
          <w:sz w:val="28"/>
          <w:szCs w:val="28"/>
          <w:lang w:val="uk-UA"/>
        </w:rPr>
        <w:t>Ціннісна амбівалентність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− одночасне існування у суспільній та індивідуальній правосвідомості різного ставлення до одного й того ж явища у соціальному житті.</w:t>
      </w:r>
    </w:p>
    <w:p w14:paraId="40883554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 xml:space="preserve">Цінність </w:t>
      </w:r>
      <w:r w:rsidRPr="00380921">
        <w:rPr>
          <w:sz w:val="28"/>
          <w:szCs w:val="28"/>
          <w:lang w:val="uk-UA"/>
        </w:rPr>
        <w:t xml:space="preserve">– поняття, що вказує на людське, соціальне і культурне значення певних явищ дійсності для індивіда, суспільства, нації та людства в цілому. </w:t>
      </w:r>
    </w:p>
    <w:p w14:paraId="4472BC85" w14:textId="77777777" w:rsidR="00871D86" w:rsidRPr="00380921" w:rsidRDefault="00871D86" w:rsidP="00871D8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80921">
        <w:rPr>
          <w:b/>
          <w:sz w:val="28"/>
          <w:szCs w:val="28"/>
          <w:lang w:val="uk-UA"/>
        </w:rPr>
        <w:t>Шаріат</w:t>
      </w:r>
      <w:r w:rsidRPr="00380921">
        <w:rPr>
          <w:sz w:val="28"/>
          <w:szCs w:val="28"/>
          <w:lang w:val="uk-UA"/>
        </w:rPr>
        <w:t xml:space="preserve"> – комплекс юридичних норм, принципів та правил поведінки, релігійного життя та вчинків мусульманина, дотримання яких вважається угодним Аллаху і є божим законом, доведеним до людей через Коран і </w:t>
      </w:r>
      <w:proofErr w:type="spellStart"/>
      <w:r w:rsidRPr="00380921">
        <w:rPr>
          <w:sz w:val="28"/>
          <w:szCs w:val="28"/>
          <w:lang w:val="uk-UA"/>
        </w:rPr>
        <w:t>хадиси</w:t>
      </w:r>
      <w:proofErr w:type="spellEnd"/>
      <w:r w:rsidRPr="00380921">
        <w:rPr>
          <w:sz w:val="28"/>
          <w:szCs w:val="28"/>
          <w:lang w:val="uk-UA"/>
        </w:rPr>
        <w:t>.</w:t>
      </w:r>
    </w:p>
    <w:p w14:paraId="00B70E77" w14:textId="09B89CBC" w:rsidR="00871D86" w:rsidRPr="00380921" w:rsidRDefault="00871D86" w:rsidP="00871D86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80921">
        <w:rPr>
          <w:rFonts w:ascii="Times New Roman" w:hAnsi="Times New Roman"/>
          <w:b/>
          <w:sz w:val="28"/>
          <w:szCs w:val="28"/>
          <w:lang w:val="uk-UA"/>
        </w:rPr>
        <w:lastRenderedPageBreak/>
        <w:t>Public</w:t>
      </w:r>
      <w:proofErr w:type="spellEnd"/>
      <w:r w:rsidRPr="003809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80921">
        <w:rPr>
          <w:rFonts w:ascii="Times New Roman" w:hAnsi="Times New Roman"/>
          <w:b/>
          <w:sz w:val="28"/>
          <w:szCs w:val="28"/>
          <w:lang w:val="uk-UA"/>
        </w:rPr>
        <w:t>Relations</w:t>
      </w:r>
      <w:proofErr w:type="spellEnd"/>
      <w:r w:rsidRPr="00380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0921">
        <w:rPr>
          <w:rFonts w:ascii="Times New Roman" w:hAnsi="Times New Roman"/>
          <w:i/>
          <w:iCs/>
          <w:sz w:val="28"/>
          <w:szCs w:val="28"/>
          <w:lang w:val="uk-UA"/>
        </w:rPr>
        <w:t xml:space="preserve">– </w:t>
      </w:r>
      <w:r w:rsidRPr="00380921">
        <w:rPr>
          <w:rFonts w:ascii="Times New Roman" w:hAnsi="Times New Roman"/>
          <w:iCs/>
          <w:sz w:val="28"/>
          <w:szCs w:val="28"/>
          <w:lang w:val="uk-UA"/>
        </w:rPr>
        <w:t>зв’язки з громадськістю</w:t>
      </w:r>
      <w:r w:rsidRPr="00380921">
        <w:rPr>
          <w:rFonts w:ascii="Times New Roman" w:hAnsi="Times New Roman"/>
          <w:i/>
          <w:iCs/>
          <w:sz w:val="28"/>
          <w:szCs w:val="28"/>
          <w:lang w:val="uk-UA"/>
        </w:rPr>
        <w:t xml:space="preserve"> −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технології створення і впровадження образу об’єкта (товару, послуги, фірми, бренду, особистості) в ціннісний ряд соціальної групи, з метою закріплення цього образу як ідеального й необхідного в житті. В сфері правового виховання − це технологія створення образу “правової людини”, тобто людини, яка має висок</w:t>
      </w:r>
      <w:r w:rsidR="00693F8D">
        <w:rPr>
          <w:rFonts w:ascii="Times New Roman" w:hAnsi="Times New Roman"/>
          <w:sz w:val="28"/>
          <w:szCs w:val="28"/>
          <w:lang w:val="uk-UA"/>
        </w:rPr>
        <w:t>ий рівень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правов</w:t>
      </w:r>
      <w:r w:rsidR="00693F8D">
        <w:rPr>
          <w:rFonts w:ascii="Times New Roman" w:hAnsi="Times New Roman"/>
          <w:sz w:val="28"/>
          <w:szCs w:val="28"/>
          <w:lang w:val="uk-UA"/>
        </w:rPr>
        <w:t>ої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культур</w:t>
      </w:r>
      <w:r w:rsidR="00693F8D">
        <w:rPr>
          <w:rFonts w:ascii="Times New Roman" w:hAnsi="Times New Roman"/>
          <w:sz w:val="28"/>
          <w:szCs w:val="28"/>
          <w:lang w:val="uk-UA"/>
        </w:rPr>
        <w:t>и</w:t>
      </w:r>
      <w:r w:rsidRPr="00380921">
        <w:rPr>
          <w:rFonts w:ascii="Times New Roman" w:hAnsi="Times New Roman"/>
          <w:sz w:val="28"/>
          <w:szCs w:val="28"/>
          <w:lang w:val="uk-UA"/>
        </w:rPr>
        <w:t xml:space="preserve"> й правосвідом</w:t>
      </w:r>
      <w:r w:rsidR="00693F8D">
        <w:rPr>
          <w:rFonts w:ascii="Times New Roman" w:hAnsi="Times New Roman"/>
          <w:sz w:val="28"/>
          <w:szCs w:val="28"/>
          <w:lang w:val="uk-UA"/>
        </w:rPr>
        <w:t>о</w:t>
      </w:r>
      <w:r w:rsidRPr="00380921">
        <w:rPr>
          <w:rFonts w:ascii="Times New Roman" w:hAnsi="Times New Roman"/>
          <w:sz w:val="28"/>
          <w:szCs w:val="28"/>
          <w:lang w:val="uk-UA"/>
        </w:rPr>
        <w:t>ст</w:t>
      </w:r>
      <w:r w:rsidR="00693F8D">
        <w:rPr>
          <w:rFonts w:ascii="Times New Roman" w:hAnsi="Times New Roman"/>
          <w:sz w:val="28"/>
          <w:szCs w:val="28"/>
          <w:lang w:val="uk-UA"/>
        </w:rPr>
        <w:t>і</w:t>
      </w:r>
      <w:r w:rsidRPr="00380921">
        <w:rPr>
          <w:rFonts w:ascii="Times New Roman" w:hAnsi="Times New Roman"/>
          <w:sz w:val="28"/>
          <w:szCs w:val="28"/>
          <w:lang w:val="uk-UA"/>
        </w:rPr>
        <w:t>.</w:t>
      </w:r>
    </w:p>
    <w:p w14:paraId="09B29E09" w14:textId="77777777" w:rsidR="00871D86" w:rsidRPr="00380921" w:rsidRDefault="00871D86" w:rsidP="00871D86">
      <w:pPr>
        <w:spacing w:line="360" w:lineRule="auto"/>
        <w:rPr>
          <w:sz w:val="28"/>
          <w:szCs w:val="28"/>
          <w:lang w:val="uk-UA"/>
        </w:rPr>
      </w:pPr>
    </w:p>
    <w:p w14:paraId="4A877E78" w14:textId="77777777" w:rsidR="00391D13" w:rsidRPr="00871D86" w:rsidRDefault="00391D13">
      <w:pPr>
        <w:rPr>
          <w:lang w:val="uk-UA"/>
        </w:rPr>
      </w:pPr>
    </w:p>
    <w:sectPr w:rsidR="00391D13" w:rsidRPr="00871D86" w:rsidSect="00380921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86"/>
    <w:rsid w:val="00391D13"/>
    <w:rsid w:val="0047095B"/>
    <w:rsid w:val="0048470B"/>
    <w:rsid w:val="004D5C04"/>
    <w:rsid w:val="00584A91"/>
    <w:rsid w:val="0061680C"/>
    <w:rsid w:val="00693F8D"/>
    <w:rsid w:val="006B77F9"/>
    <w:rsid w:val="006C3D48"/>
    <w:rsid w:val="007573C1"/>
    <w:rsid w:val="0078681E"/>
    <w:rsid w:val="00871D86"/>
    <w:rsid w:val="009029DC"/>
    <w:rsid w:val="00977EB1"/>
    <w:rsid w:val="00CC42DF"/>
    <w:rsid w:val="00CD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4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871D86"/>
    <w:pPr>
      <w:spacing w:line="360" w:lineRule="auto"/>
      <w:jc w:val="center"/>
    </w:pPr>
    <w:rPr>
      <w:sz w:val="28"/>
      <w:szCs w:val="20"/>
      <w:lang w:val="uk-UA"/>
    </w:rPr>
  </w:style>
  <w:style w:type="character" w:customStyle="1" w:styleId="a5">
    <w:name w:val="Название Знак"/>
    <w:link w:val="a3"/>
    <w:rsid w:val="00871D8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Hyperlink"/>
    <w:rsid w:val="00871D86"/>
    <w:rPr>
      <w:color w:val="0000FF"/>
      <w:u w:val="single"/>
    </w:rPr>
  </w:style>
  <w:style w:type="paragraph" w:styleId="a7">
    <w:name w:val="List Paragraph"/>
    <w:basedOn w:val="a"/>
    <w:qFormat/>
    <w:rsid w:val="00871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871D86"/>
  </w:style>
  <w:style w:type="character" w:customStyle="1" w:styleId="apple-converted-space">
    <w:name w:val="apple-converted-space"/>
    <w:rsid w:val="00871D86"/>
  </w:style>
  <w:style w:type="paragraph" w:styleId="a4">
    <w:name w:val="Title"/>
    <w:basedOn w:val="a"/>
    <w:next w:val="a"/>
    <w:link w:val="1"/>
    <w:uiPriority w:val="10"/>
    <w:qFormat/>
    <w:rsid w:val="00871D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871D8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871D86"/>
    <w:pPr>
      <w:spacing w:line="360" w:lineRule="auto"/>
      <w:jc w:val="center"/>
    </w:pPr>
    <w:rPr>
      <w:sz w:val="28"/>
      <w:szCs w:val="20"/>
      <w:lang w:val="uk-UA"/>
    </w:rPr>
  </w:style>
  <w:style w:type="character" w:customStyle="1" w:styleId="a5">
    <w:name w:val="Название Знак"/>
    <w:link w:val="a3"/>
    <w:rsid w:val="00871D8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Hyperlink"/>
    <w:rsid w:val="00871D86"/>
    <w:rPr>
      <w:color w:val="0000FF"/>
      <w:u w:val="single"/>
    </w:rPr>
  </w:style>
  <w:style w:type="paragraph" w:styleId="a7">
    <w:name w:val="List Paragraph"/>
    <w:basedOn w:val="a"/>
    <w:qFormat/>
    <w:rsid w:val="00871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871D86"/>
  </w:style>
  <w:style w:type="character" w:customStyle="1" w:styleId="apple-converted-space">
    <w:name w:val="apple-converted-space"/>
    <w:rsid w:val="00871D86"/>
  </w:style>
  <w:style w:type="paragraph" w:styleId="a4">
    <w:name w:val="Title"/>
    <w:basedOn w:val="a"/>
    <w:next w:val="a"/>
    <w:link w:val="1"/>
    <w:uiPriority w:val="10"/>
    <w:qFormat/>
    <w:rsid w:val="00871D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871D8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Ноут</cp:lastModifiedBy>
  <cp:revision>2</cp:revision>
  <dcterms:created xsi:type="dcterms:W3CDTF">2024-01-27T10:08:00Z</dcterms:created>
  <dcterms:modified xsi:type="dcterms:W3CDTF">2024-01-27T10:08:00Z</dcterms:modified>
</cp:coreProperties>
</file>