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411" w:rsidRDefault="002B5411" w:rsidP="00EE2FC9">
      <w:pPr>
        <w:spacing w:after="0"/>
        <w:jc w:val="center"/>
        <w:rPr>
          <w:b/>
        </w:rPr>
      </w:pPr>
      <w:r w:rsidRPr="00023272">
        <w:rPr>
          <w:b/>
        </w:rPr>
        <w:t>ПИТАННЯ</w:t>
      </w:r>
    </w:p>
    <w:p w:rsidR="002B5411" w:rsidRPr="00D31489" w:rsidRDefault="002B5411" w:rsidP="00EE2FC9">
      <w:pPr>
        <w:spacing w:after="0"/>
        <w:jc w:val="center"/>
        <w:rPr>
          <w:b/>
        </w:rPr>
      </w:pPr>
      <w:r w:rsidRPr="00023272">
        <w:rPr>
          <w:b/>
        </w:rPr>
        <w:t xml:space="preserve"> для складання іспиту</w:t>
      </w:r>
    </w:p>
    <w:p w:rsidR="00FC6828" w:rsidRPr="00D31489" w:rsidRDefault="002B5411" w:rsidP="00EE2FC9">
      <w:pPr>
        <w:spacing w:after="0"/>
        <w:jc w:val="center"/>
      </w:pPr>
      <w:r>
        <w:t>з н</w:t>
      </w:r>
      <w:r w:rsidRPr="00023272">
        <w:t>авчальної  дисципліни</w:t>
      </w:r>
    </w:p>
    <w:p w:rsidR="002B5411" w:rsidRDefault="002B5411" w:rsidP="00EE2FC9">
      <w:pPr>
        <w:spacing w:after="0"/>
        <w:jc w:val="center"/>
        <w:rPr>
          <w:szCs w:val="28"/>
        </w:rPr>
      </w:pPr>
      <w:r w:rsidRPr="00023272">
        <w:t xml:space="preserve"> </w:t>
      </w:r>
      <w:r>
        <w:rPr>
          <w:b/>
          <w:szCs w:val="28"/>
        </w:rPr>
        <w:t>«</w:t>
      </w:r>
      <w:r w:rsidRPr="00794DE1">
        <w:rPr>
          <w:b/>
          <w:szCs w:val="28"/>
          <w:lang w:val="uk-UA"/>
        </w:rPr>
        <w:t>Д</w:t>
      </w:r>
      <w:r>
        <w:rPr>
          <w:b/>
          <w:szCs w:val="28"/>
          <w:lang w:val="uk-UA"/>
        </w:rPr>
        <w:t>октринальні</w:t>
      </w:r>
      <w:r w:rsidRPr="00794DE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проблеми кримінально-правової охорони прав людини, інтересів суспільства та держави</w:t>
      </w:r>
      <w:r>
        <w:rPr>
          <w:b/>
          <w:szCs w:val="28"/>
        </w:rPr>
        <w:t xml:space="preserve">» </w:t>
      </w:r>
    </w:p>
    <w:p w:rsidR="002B5411" w:rsidRDefault="002B5411" w:rsidP="00EE2FC9">
      <w:pPr>
        <w:pStyle w:val="1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Спеціальність </w:t>
      </w:r>
      <w:r w:rsidR="00104D95">
        <w:rPr>
          <w:rFonts w:ascii="Times New Roman" w:hAnsi="Times New Roman"/>
          <w:lang w:val="en-US"/>
        </w:rPr>
        <w:t>D 8</w:t>
      </w:r>
      <w:r>
        <w:rPr>
          <w:rFonts w:ascii="Times New Roman" w:hAnsi="Times New Roman"/>
          <w:lang w:val="uk-UA"/>
        </w:rPr>
        <w:t xml:space="preserve"> «Право» </w:t>
      </w:r>
    </w:p>
    <w:p w:rsidR="002B5411" w:rsidRPr="00023272" w:rsidRDefault="002B5411" w:rsidP="00E47F5F">
      <w:pPr>
        <w:spacing w:after="120"/>
        <w:jc w:val="center"/>
      </w:pPr>
      <w:r w:rsidRPr="00023272">
        <w:t>для здобувачів третього освітньо-наукового рівня вищої освіти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794DE1">
        <w:rPr>
          <w:rFonts w:eastAsia="Times New Roman" w:cs="Times New Roman"/>
          <w:b/>
          <w:szCs w:val="28"/>
          <w:lang w:val="uk-UA" w:eastAsia="ru-RU"/>
        </w:rPr>
        <w:t>1</w:t>
      </w:r>
      <w:r w:rsidRPr="00794DE1">
        <w:rPr>
          <w:rFonts w:eastAsia="Times New Roman" w:cs="Times New Roman"/>
          <w:szCs w:val="28"/>
          <w:lang w:val="uk-UA" w:eastAsia="ru-RU"/>
        </w:rPr>
        <w:t xml:space="preserve">. Основи національної безпеки як об’єкт </w:t>
      </w:r>
      <w:r w:rsidR="003520C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, його місце та особливості в системі Особливої частини КК, значення для кваліфікації </w:t>
      </w:r>
      <w:r w:rsidR="003520C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Дії, спрямовані на насильницьку зміну чи повалення конституційного ладу або на захоплення державної влади, фінансування таких дій (статті 109, 110-2 КК), співвідношення із суміжними </w:t>
      </w:r>
      <w:r w:rsidR="003520CA">
        <w:rPr>
          <w:rFonts w:eastAsia="Times New Roman" w:cs="Times New Roman"/>
          <w:szCs w:val="28"/>
          <w:lang w:val="uk-UA" w:eastAsia="ru-RU"/>
        </w:rPr>
        <w:t>кримінальними правопорушеннями.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Посягання на територіальну цілісність і недоторканність України, фінансування таких дій (статті 110, 110-2 КК), співвідношення із суміжними </w:t>
      </w:r>
      <w:r w:rsidR="003520CA">
        <w:rPr>
          <w:rFonts w:eastAsia="Times New Roman" w:cs="Times New Roman"/>
          <w:szCs w:val="28"/>
          <w:lang w:val="uk-UA" w:eastAsia="ru-RU"/>
        </w:rPr>
        <w:t>кримінальними правопорушеннями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4.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Державна зрада (ст. 111 КК), її співвідношення із суміжними </w:t>
      </w:r>
      <w:r w:rsidR="003520CA">
        <w:rPr>
          <w:rFonts w:eastAsia="Times New Roman" w:cs="Times New Roman"/>
          <w:szCs w:val="28"/>
          <w:lang w:val="uk-UA" w:eastAsia="ru-RU"/>
        </w:rPr>
        <w:t>кримінальними правопорушеннями</w:t>
      </w:r>
      <w:r w:rsidRPr="00794DE1">
        <w:rPr>
          <w:rFonts w:eastAsia="Times New Roman" w:cs="Times New Roman"/>
          <w:szCs w:val="28"/>
          <w:lang w:val="uk-UA" w:eastAsia="ru-RU"/>
        </w:rPr>
        <w:t>. Звільнення від кримінальної відповідальності особи, яка вчинила державну зраду.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5.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Посягання на життя державного чи громадського діяча (ст. 112 КК), його співвідношення із суміжними </w:t>
      </w:r>
      <w:r w:rsidR="003520CA">
        <w:rPr>
          <w:rFonts w:eastAsia="Times New Roman" w:cs="Times New Roman"/>
          <w:szCs w:val="28"/>
          <w:lang w:val="uk-UA" w:eastAsia="ru-RU"/>
        </w:rPr>
        <w:t>кримінальними правопорушеннями.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6.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Диверсія (ст. 113 КК), її співвідношення з терористичним актом (ст. 258 КК).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7.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Шпигунство (ст. 114 КК), його співвідношення із суміжними </w:t>
      </w:r>
      <w:r w:rsidR="003520CA">
        <w:rPr>
          <w:rFonts w:eastAsia="Times New Roman" w:cs="Times New Roman"/>
          <w:szCs w:val="28"/>
          <w:lang w:val="uk-UA" w:eastAsia="ru-RU"/>
        </w:rPr>
        <w:t>кримінальними правопорушеннями</w:t>
      </w:r>
      <w:r w:rsidRPr="00794DE1">
        <w:rPr>
          <w:rFonts w:eastAsia="Times New Roman" w:cs="Times New Roman"/>
          <w:szCs w:val="28"/>
          <w:lang w:val="uk-UA" w:eastAsia="ru-RU"/>
        </w:rPr>
        <w:t>. Звільнення від кримінальної відповідальності особи, яка вчинила шпигунство.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8.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Життя і здоров’я як об’єкти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, їх місце в системі Особливої частини КК та значення для кваліфікації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9.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Поняття та види вбивства в науці кримінального права та в Кримінальному кодексі України.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10.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Умисне вбивство при обтяжуючих обставинах (ч. 2 ст. 115 КК), його співвідношення з іншими статтями КК, які передбачають кримінальну відповідальність за вбивство.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11.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Поняття тілесних ушкоджень, їх види та відмінність від інших насильницьких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життя і здоров’я людини.</w:t>
      </w:r>
    </w:p>
    <w:p w:rsidR="00F72379" w:rsidRPr="00794DE1" w:rsidRDefault="00F72379" w:rsidP="00FC6828">
      <w:pPr>
        <w:widowControl w:val="0"/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12.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Тяжке тілесне ушкодження. Вирішення проблеми відмежування тяжкого тілесного ушкодження, яке спричинило смерть потерпілого, від умисного і необережного вбивства в науці кримінального права та судовій практиці.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lastRenderedPageBreak/>
        <w:t>13.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Домашнє насильство (ст. 126 КК), його співвідношення з іншими насильницькими </w:t>
      </w:r>
      <w:r w:rsidR="00FB39DD">
        <w:rPr>
          <w:rFonts w:eastAsia="Times New Roman" w:cs="Times New Roman"/>
          <w:szCs w:val="28"/>
          <w:lang w:val="uk-UA" w:eastAsia="ru-RU"/>
        </w:rPr>
        <w:t>правопорушеннями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життя і здоров’я людини.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14.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Катування (ст. 127 КК), його співвідношення з мордуванням (ч. 2 ст. 126 КК) та іншими суміжними </w:t>
      </w:r>
      <w:r w:rsidR="00FB39DD">
        <w:rPr>
          <w:rFonts w:eastAsia="Times New Roman" w:cs="Times New Roman"/>
          <w:szCs w:val="28"/>
          <w:lang w:val="uk-UA" w:eastAsia="ru-RU"/>
        </w:rPr>
        <w:t>кримінальними правопорушеннями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AE4C73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15.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Особливості законодавчих конструкцій та змісту норм, передбачених розділом ІІ Особливої частини КК, які передбачають відповідальність за створення небезпеки для життя і здоров’я людини та/або залишення людини в такій небезпеці без допомоги.</w:t>
      </w:r>
      <w:r w:rsidRPr="00AE4C73">
        <w:rPr>
          <w:rFonts w:eastAsia="Times New Roman" w:cs="Times New Roman"/>
          <w:szCs w:val="28"/>
          <w:lang w:val="uk-UA" w:eastAsia="ru-RU"/>
        </w:rPr>
        <w:t xml:space="preserve">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16.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Незаконне позбавлення волі або викрадення людини (ст. 146 КК)</w:t>
      </w:r>
      <w:r w:rsidR="00FD1336">
        <w:rPr>
          <w:rFonts w:eastAsia="Times New Roman" w:cs="Times New Roman"/>
          <w:szCs w:val="28"/>
          <w:lang w:val="uk-UA" w:eastAsia="ru-RU"/>
        </w:rPr>
        <w:t>;</w:t>
      </w:r>
      <w:r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="00FD1336">
        <w:rPr>
          <w:rFonts w:eastAsia="Times New Roman" w:cs="Times New Roman"/>
          <w:szCs w:val="28"/>
          <w:lang w:val="uk-UA" w:eastAsia="ru-RU"/>
        </w:rPr>
        <w:t>с</w:t>
      </w:r>
      <w:r w:rsidRPr="00794DE1">
        <w:rPr>
          <w:rFonts w:eastAsia="Times New Roman" w:cs="Times New Roman"/>
          <w:szCs w:val="28"/>
          <w:lang w:val="uk-UA" w:eastAsia="ru-RU"/>
        </w:rPr>
        <w:t xml:space="preserve">піввідношення цього </w:t>
      </w:r>
      <w:r w:rsidR="00FB39DD">
        <w:rPr>
          <w:rFonts w:eastAsia="Times New Roman" w:cs="Times New Roman"/>
          <w:szCs w:val="28"/>
          <w:lang w:val="uk-UA" w:eastAsia="ru-RU"/>
        </w:rPr>
        <w:t>кримінального правопорушення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з насильницьким зникненням (ст. 146-1 КК) та захопленням заручників (ст. 147 КК).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17.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Торгівля людьми (ст. 149 КК): особливості конструкції складу </w:t>
      </w:r>
      <w:r w:rsidR="00FD1336">
        <w:rPr>
          <w:rFonts w:eastAsia="Times New Roman" w:cs="Times New Roman"/>
          <w:szCs w:val="28"/>
          <w:lang w:val="uk-UA" w:eastAsia="ru-RU"/>
        </w:rPr>
        <w:t xml:space="preserve">цього </w:t>
      </w:r>
      <w:r w:rsidR="00FB39DD">
        <w:rPr>
          <w:rFonts w:eastAsia="Times New Roman" w:cs="Times New Roman"/>
          <w:szCs w:val="28"/>
          <w:lang w:val="uk-UA" w:eastAsia="ru-RU"/>
        </w:rPr>
        <w:t>кримінального правопорушення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та основні проблеми правильного розуміння змісту цієї кримінально-правової норми.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18.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Статева свобода і статева недоторканність як об’єкти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, їх місце в системі Особливої частини КК та значення для кваліфікації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19.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="008F66E0">
        <w:rPr>
          <w:rFonts w:eastAsia="Times New Roman" w:cs="Times New Roman"/>
          <w:szCs w:val="28"/>
          <w:lang w:val="uk-UA" w:eastAsia="ru-RU"/>
        </w:rPr>
        <w:t>Згвалтування</w:t>
      </w:r>
      <w:r w:rsidRPr="00794DE1">
        <w:rPr>
          <w:rFonts w:eastAsia="Times New Roman" w:cs="Times New Roman"/>
          <w:szCs w:val="28"/>
          <w:lang w:val="uk-UA" w:eastAsia="ru-RU"/>
        </w:rPr>
        <w:t xml:space="preserve">: особливості нової редакції ст. 152 КК та основні проблеми кваліфікації </w:t>
      </w:r>
      <w:r w:rsidR="00FB39DD">
        <w:rPr>
          <w:rFonts w:eastAsia="Times New Roman" w:cs="Times New Roman"/>
          <w:szCs w:val="28"/>
          <w:lang w:val="uk-UA" w:eastAsia="ru-RU"/>
        </w:rPr>
        <w:t>цього кримінального правопорушення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20.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Сексуальне насильство: особливості нової редакції ст. 153 КК та основні проблеми кваліфікації </w:t>
      </w:r>
      <w:r w:rsidR="00FB39DD">
        <w:rPr>
          <w:rFonts w:eastAsia="Times New Roman" w:cs="Times New Roman"/>
          <w:szCs w:val="28"/>
          <w:lang w:val="uk-UA" w:eastAsia="ru-RU"/>
        </w:rPr>
        <w:t>цього кримінального правопорушення; в</w:t>
      </w:r>
      <w:r w:rsidRPr="00794DE1">
        <w:rPr>
          <w:rFonts w:eastAsia="Times New Roman" w:cs="Times New Roman"/>
          <w:szCs w:val="28"/>
          <w:lang w:val="uk-UA" w:eastAsia="ru-RU"/>
        </w:rPr>
        <w:t>ідмежування від зґвалтування.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21.</w:t>
      </w:r>
      <w:r w:rsidRPr="00AE4C73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Співвідношення зґвалтування (ст. 152 КК) та сексуального насильства (ст. 153 КК) із суміжними кримінальними правопорушеннями проти статевої свободи та статевої недоторканості особи, передбаченими статтями 154, 155, 156, 156-1 КК.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22.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Недоторканність приватного (особистого і сімейного) життя як об’єкт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7A31F8">
        <w:rPr>
          <w:rFonts w:eastAsia="Times New Roman" w:cs="Times New Roman"/>
          <w:szCs w:val="28"/>
          <w:lang w:val="uk-UA" w:eastAsia="ru-RU"/>
        </w:rPr>
        <w:t>; м</w:t>
      </w:r>
      <w:r w:rsidRPr="00794DE1">
        <w:rPr>
          <w:rFonts w:eastAsia="Times New Roman" w:cs="Times New Roman"/>
          <w:szCs w:val="28"/>
          <w:lang w:val="uk-UA" w:eastAsia="ru-RU"/>
        </w:rPr>
        <w:t xml:space="preserve">ісце в системі Особливої частини КК та значення для кваліфікації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23.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Порушення недоторканності житла (ст. 162 КК), його відмежування від суміжних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24.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Порушення таємниці листування, телефонних розмов, телеграфної чи іншої кореспонденції, що передаються засобами зв’язку або через комп’ютер (ст. 163 КК), його відмежування від суміжних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AE4C73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25.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Порушення недоторканності приватного життя (ст. 182 КК), його відмежування від суміжних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AE4C73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 xml:space="preserve">26. </w:t>
      </w:r>
      <w:r w:rsidRPr="00794DE1">
        <w:rPr>
          <w:rFonts w:eastAsia="Times New Roman" w:cs="Times New Roman"/>
          <w:szCs w:val="28"/>
          <w:lang w:val="uk-UA" w:eastAsia="ru-RU"/>
        </w:rPr>
        <w:t xml:space="preserve">Об’єкт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 xml:space="preserve">проти власності та його значення для кваліфікації </w:t>
      </w:r>
      <w:r w:rsidR="00FB39DD">
        <w:rPr>
          <w:rFonts w:eastAsia="Times New Roman" w:cs="Times New Roman"/>
          <w:szCs w:val="28"/>
          <w:lang w:val="uk-UA" w:eastAsia="ru-RU"/>
        </w:rPr>
        <w:t>таких</w:t>
      </w:r>
      <w:r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правопорушень; с</w:t>
      </w:r>
      <w:r w:rsidRPr="00794DE1">
        <w:rPr>
          <w:rFonts w:eastAsia="Times New Roman" w:cs="Times New Roman"/>
          <w:szCs w:val="28"/>
          <w:lang w:val="uk-UA" w:eastAsia="ru-RU"/>
        </w:rPr>
        <w:t xml:space="preserve">истема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власності.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lastRenderedPageBreak/>
        <w:t>27.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Предмет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власності: поняття, види і значення для кваліфікації</w:t>
      </w:r>
      <w:r w:rsidR="00FB39DD">
        <w:rPr>
          <w:rFonts w:eastAsia="Times New Roman" w:cs="Times New Roman"/>
          <w:szCs w:val="28"/>
          <w:lang w:val="uk-UA" w:eastAsia="ru-RU"/>
        </w:rPr>
        <w:t>; з</w:t>
      </w:r>
      <w:r w:rsidRPr="00794DE1">
        <w:rPr>
          <w:rFonts w:eastAsia="Times New Roman" w:cs="Times New Roman"/>
          <w:szCs w:val="28"/>
          <w:lang w:val="uk-UA" w:eastAsia="ru-RU"/>
        </w:rPr>
        <w:t>аконодавчі і теоретичні ознаки чужого майна.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28.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Крадіжка (ст. 185 КК), її відмінність від інших корисливих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власності</w:t>
      </w:r>
      <w:r w:rsidR="009050F5">
        <w:rPr>
          <w:rFonts w:eastAsia="Times New Roman" w:cs="Times New Roman"/>
          <w:szCs w:val="28"/>
          <w:lang w:val="uk-UA" w:eastAsia="ru-RU"/>
        </w:rPr>
        <w:t xml:space="preserve"> та к</w:t>
      </w:r>
      <w:r w:rsidRPr="00794DE1">
        <w:rPr>
          <w:rFonts w:eastAsia="Times New Roman" w:cs="Times New Roman"/>
          <w:szCs w:val="28"/>
          <w:lang w:val="uk-UA" w:eastAsia="ru-RU"/>
        </w:rPr>
        <w:t>валіфікація переростання крадіжки в грабіж та/або розбій.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29.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Грабіж (ст. 186 КК), його види</w:t>
      </w:r>
      <w:r w:rsidR="009050F5">
        <w:rPr>
          <w:rFonts w:eastAsia="Times New Roman" w:cs="Times New Roman"/>
          <w:szCs w:val="28"/>
          <w:lang w:val="uk-UA" w:eastAsia="ru-RU"/>
        </w:rPr>
        <w:t>,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відмінність від інших корисливих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власності</w:t>
      </w:r>
      <w:r w:rsidR="009050F5">
        <w:rPr>
          <w:rFonts w:eastAsia="Times New Roman" w:cs="Times New Roman"/>
          <w:szCs w:val="28"/>
          <w:lang w:val="uk-UA" w:eastAsia="ru-RU"/>
        </w:rPr>
        <w:t xml:space="preserve"> та</w:t>
      </w:r>
      <w:r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="009050F5">
        <w:rPr>
          <w:rFonts w:eastAsia="Times New Roman" w:cs="Times New Roman"/>
          <w:szCs w:val="28"/>
          <w:lang w:val="uk-UA" w:eastAsia="ru-RU"/>
        </w:rPr>
        <w:t>к</w:t>
      </w:r>
      <w:r w:rsidRPr="00794DE1">
        <w:rPr>
          <w:rFonts w:eastAsia="Times New Roman" w:cs="Times New Roman"/>
          <w:szCs w:val="28"/>
          <w:lang w:val="uk-UA" w:eastAsia="ru-RU"/>
        </w:rPr>
        <w:t>валіфікація переростання грабежу в розбій.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30.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Розбій (ст. 187 КК), його відмінність від грабежу та вимагання (статті 186, 189 КК).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31.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Вимагання (ст. 189 КК), його відмінність від грабежу та розбою (статті 186, 187 КК).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32.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Шахрайство (ст. 190 КК), його відмінність від крадіжки, поєднаної з обманом, та інших корисливих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власності.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33.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Привласнення, розтрата майна або заволодіння ним шляхом зловживання службовим становищем (ст. 191 КК), їх відмінність від суміжних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 xml:space="preserve">34. </w:t>
      </w:r>
      <w:r w:rsidRPr="00794DE1">
        <w:rPr>
          <w:rFonts w:eastAsia="Times New Roman" w:cs="Times New Roman"/>
          <w:szCs w:val="28"/>
          <w:lang w:val="uk-UA" w:eastAsia="ru-RU"/>
        </w:rPr>
        <w:t xml:space="preserve">Заподіяння майнової шкоди шляхом обману або зловживання довірою (ст. 192 КК), його відмінність від інших корисливих </w:t>
      </w:r>
      <w:r w:rsidR="00FB39DD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B39DD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проти власності.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35.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Умисне або необережне знищення чи пошкодження чужого майна як </w:t>
      </w:r>
      <w:r w:rsidR="00FB39DD">
        <w:rPr>
          <w:rFonts w:eastAsia="Times New Roman" w:cs="Times New Roman"/>
          <w:szCs w:val="28"/>
          <w:lang w:val="uk-UA" w:eastAsia="ru-RU"/>
        </w:rPr>
        <w:t>кримінальні правопорушення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проти власності (статті 194, 194-1, 196 КК): особливості конструкцій складів </w:t>
      </w:r>
      <w:r w:rsidR="00A63353">
        <w:rPr>
          <w:rFonts w:eastAsia="Times New Roman" w:cs="Times New Roman"/>
          <w:szCs w:val="28"/>
          <w:lang w:val="uk-UA" w:eastAsia="ru-RU"/>
        </w:rPr>
        <w:t xml:space="preserve">цих </w:t>
      </w:r>
      <w:r w:rsidR="00F55F8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55F8A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та проблеми їх кваліфікації.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36.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Поняття і види корупційних </w:t>
      </w:r>
      <w:r w:rsidR="00F55F8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="00F55F8A"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 xml:space="preserve">в науці кримінального права та в Кримінальному кодексі України.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37.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Неправомірна вигода: поняття, види, значення для кваліфікації корупційних </w:t>
      </w:r>
      <w:r w:rsidR="00F55F8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, відмежування від подарунка.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38.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Поняття та види службових осіб та осіб, які здійснюють професійну діяльність, пов’язану з наданням публічних послуг, як суб’єктів корупційних </w:t>
      </w:r>
      <w:r w:rsidR="00F55F8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39.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Зловживання владою, службовим становищем або повноваженнями (статті 364, 364-1, 365-2 КК), його співвідношення з</w:t>
      </w:r>
      <w:r w:rsidRPr="00AE4C73">
        <w:rPr>
          <w:rFonts w:eastAsia="Times New Roman" w:cs="Times New Roman"/>
          <w:szCs w:val="28"/>
          <w:lang w:val="uk-UA" w:eastAsia="ru-RU"/>
        </w:rPr>
        <w:t xml:space="preserve"> </w:t>
      </w:r>
      <w:r w:rsidRPr="00794DE1">
        <w:rPr>
          <w:rFonts w:eastAsia="Times New Roman" w:cs="Times New Roman"/>
          <w:szCs w:val="28"/>
          <w:lang w:val="uk-UA" w:eastAsia="ru-RU"/>
        </w:rPr>
        <w:t>перевищенням влади або службових повноважень працівником правоохоронного органу (ст. 365 КК) та спеціальними видами службових зловживань.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40.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Корупційний підкуп (статті 354, 368, 368-3, 368-4, 369 КК)</w:t>
      </w:r>
      <w:r w:rsidR="00F55F8A">
        <w:rPr>
          <w:rFonts w:eastAsia="Times New Roman" w:cs="Times New Roman"/>
          <w:szCs w:val="28"/>
          <w:lang w:val="uk-UA" w:eastAsia="ru-RU"/>
        </w:rPr>
        <w:t>; у</w:t>
      </w:r>
      <w:r w:rsidRPr="00AE4C73">
        <w:rPr>
          <w:rFonts w:eastAsia="Times New Roman" w:cs="Times New Roman"/>
          <w:szCs w:val="28"/>
          <w:lang w:val="uk-UA" w:eastAsia="ru-RU"/>
        </w:rPr>
        <w:t xml:space="preserve">мови звільнення від кримінальної відповідальності особи, яка запропонувала, пообіцяла або надала неправомірну вигоду. 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lastRenderedPageBreak/>
        <w:t>41.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Незаконне збагачення: підстави визнання ст. 368-2 КК неконституційною, особливості та недоліки нової редакції цієї кримінально-правової норми (ст. 368-5 КК).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42.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Зловживання впливом (ст. 369-2 КК), його відмінність від інших видів підкупу. Законодавчі, теоретичні і правозастосовні проблеми, пов’язані з особливостями вимагання неправомірної вигоди у складі </w:t>
      </w:r>
      <w:r w:rsidR="00F55F8A">
        <w:rPr>
          <w:rFonts w:eastAsia="Times New Roman" w:cs="Times New Roman"/>
          <w:szCs w:val="28"/>
          <w:lang w:val="uk-UA" w:eastAsia="ru-RU"/>
        </w:rPr>
        <w:t>цього кримінального правопорушення</w:t>
      </w:r>
      <w:r w:rsidRPr="00794DE1">
        <w:rPr>
          <w:rFonts w:eastAsia="Times New Roman" w:cs="Times New Roman"/>
          <w:szCs w:val="28"/>
          <w:lang w:val="uk-UA" w:eastAsia="ru-RU"/>
        </w:rPr>
        <w:t>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43.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</w:t>
      </w:r>
      <w:r w:rsidRPr="00AE4C73">
        <w:rPr>
          <w:rFonts w:eastAsia="Times New Roman" w:cs="Times New Roman"/>
          <w:szCs w:val="28"/>
          <w:lang w:val="uk-UA" w:eastAsia="ru-RU"/>
        </w:rPr>
        <w:t xml:space="preserve">Вимагання неправомірної вигоди </w:t>
      </w:r>
      <w:r w:rsidRPr="00794DE1">
        <w:rPr>
          <w:rFonts w:eastAsia="Times New Roman" w:cs="Times New Roman"/>
          <w:szCs w:val="28"/>
          <w:lang w:val="uk-UA" w:eastAsia="ru-RU"/>
        </w:rPr>
        <w:t>(ч. 4 ст. 354, ч. 3 ст. 368, ч. 4 ст. 368-3, ч. 4 ст. 368-4 КК)</w:t>
      </w:r>
      <w:r w:rsidRPr="00AE4C73">
        <w:rPr>
          <w:rFonts w:eastAsia="Times New Roman" w:cs="Times New Roman"/>
          <w:szCs w:val="28"/>
          <w:lang w:val="uk-UA" w:eastAsia="ru-RU"/>
        </w:rPr>
        <w:t xml:space="preserve">: поняття, види, відмінність від підкупу та значення для кваліфікації </w:t>
      </w:r>
      <w:r w:rsidR="00F55F8A">
        <w:rPr>
          <w:rFonts w:eastAsia="Times New Roman" w:cs="Times New Roman"/>
          <w:szCs w:val="28"/>
          <w:lang w:val="uk-UA" w:eastAsia="ru-RU"/>
        </w:rPr>
        <w:t>кримінального правопорушення</w:t>
      </w:r>
      <w:r w:rsidRPr="00AE4C73">
        <w:rPr>
          <w:rFonts w:eastAsia="Times New Roman" w:cs="Times New Roman"/>
          <w:szCs w:val="28"/>
          <w:lang w:val="uk-UA" w:eastAsia="ru-RU"/>
        </w:rPr>
        <w:t>. Проблема кримінально-правової оцінки дій особи, яка  запропонувала, пообіцяла або надала неправомірну вигоду внаслідок вимагання у неї неправомірної вигоди.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44.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Поняття </w:t>
      </w:r>
      <w:r w:rsidR="00F55F8A">
        <w:rPr>
          <w:rFonts w:eastAsia="Times New Roman" w:cs="Times New Roman"/>
          <w:szCs w:val="28"/>
          <w:lang w:val="uk-UA" w:eastAsia="ru-RU"/>
        </w:rPr>
        <w:t>кримінальних правопорушень</w:t>
      </w:r>
      <w:r w:rsidRPr="00794DE1">
        <w:rPr>
          <w:rFonts w:eastAsia="Times New Roman" w:cs="Times New Roman"/>
          <w:szCs w:val="28"/>
          <w:lang w:val="uk-UA" w:eastAsia="ru-RU"/>
        </w:rPr>
        <w:t>, пов’язаних з корупцією, їх види та проблеми кваліфікації.</w:t>
      </w:r>
    </w:p>
    <w:p w:rsidR="00F72379" w:rsidRPr="00794DE1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  <w:r w:rsidRPr="00AE4C73">
        <w:rPr>
          <w:rFonts w:eastAsia="Times New Roman" w:cs="Times New Roman"/>
          <w:b/>
          <w:szCs w:val="28"/>
          <w:lang w:val="uk-UA" w:eastAsia="ru-RU"/>
        </w:rPr>
        <w:t>45.</w:t>
      </w:r>
      <w:r w:rsidRPr="00794DE1">
        <w:rPr>
          <w:rFonts w:eastAsia="Times New Roman" w:cs="Times New Roman"/>
          <w:szCs w:val="28"/>
          <w:lang w:val="uk-UA" w:eastAsia="ru-RU"/>
        </w:rPr>
        <w:t xml:space="preserve"> Кримінальна відповідальність за порушення вимог щодо декларування: підстави визнання ст. 366-1 КК неконституційною; зміст та особливості кримінально-правових норм, передбачених статтями 366-2 та 366-3 КК.</w:t>
      </w:r>
    </w:p>
    <w:p w:rsidR="00F72379" w:rsidRPr="00AE4C73" w:rsidRDefault="00F72379" w:rsidP="00AE4C73">
      <w:pPr>
        <w:spacing w:after="120"/>
        <w:rPr>
          <w:rFonts w:eastAsia="Times New Roman" w:cs="Times New Roman"/>
          <w:szCs w:val="28"/>
          <w:lang w:val="uk-UA" w:eastAsia="ru-RU"/>
        </w:rPr>
      </w:pPr>
    </w:p>
    <w:p w:rsidR="00F72379" w:rsidRDefault="00F72379" w:rsidP="00EE2FC9">
      <w:pPr>
        <w:widowControl w:val="0"/>
        <w:ind w:left="360"/>
        <w:rPr>
          <w:szCs w:val="28"/>
          <w:lang w:val="uk-UA"/>
        </w:rPr>
      </w:pPr>
    </w:p>
    <w:p w:rsidR="00F72379" w:rsidRDefault="00F72379" w:rsidP="00EE2FC9">
      <w:pPr>
        <w:widowControl w:val="0"/>
        <w:ind w:left="360"/>
        <w:rPr>
          <w:szCs w:val="28"/>
          <w:lang w:val="uk-UA"/>
        </w:rPr>
      </w:pPr>
    </w:p>
    <w:p w:rsidR="00F66EA5" w:rsidRPr="00F72379" w:rsidRDefault="00F66EA5" w:rsidP="00EE2FC9">
      <w:pPr>
        <w:rPr>
          <w:lang w:val="uk-UA"/>
        </w:rPr>
      </w:pPr>
    </w:p>
    <w:sectPr w:rsidR="00F66EA5" w:rsidRPr="00F72379" w:rsidSect="00CD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72"/>
    <w:rsid w:val="000056A8"/>
    <w:rsid w:val="00015C4E"/>
    <w:rsid w:val="00045BC7"/>
    <w:rsid w:val="000468D8"/>
    <w:rsid w:val="00053C1B"/>
    <w:rsid w:val="00070DE0"/>
    <w:rsid w:val="00083940"/>
    <w:rsid w:val="000A5C64"/>
    <w:rsid w:val="000B2A6B"/>
    <w:rsid w:val="000F7C26"/>
    <w:rsid w:val="00104D95"/>
    <w:rsid w:val="00116BCB"/>
    <w:rsid w:val="00136B90"/>
    <w:rsid w:val="00143B05"/>
    <w:rsid w:val="00162509"/>
    <w:rsid w:val="001814C4"/>
    <w:rsid w:val="001C7D39"/>
    <w:rsid w:val="001D4C4E"/>
    <w:rsid w:val="001E09F3"/>
    <w:rsid w:val="001F35D2"/>
    <w:rsid w:val="00205BA4"/>
    <w:rsid w:val="00250C68"/>
    <w:rsid w:val="00256500"/>
    <w:rsid w:val="00263522"/>
    <w:rsid w:val="0029351C"/>
    <w:rsid w:val="002B5411"/>
    <w:rsid w:val="002C0CE2"/>
    <w:rsid w:val="002D7FFA"/>
    <w:rsid w:val="003333A0"/>
    <w:rsid w:val="00346539"/>
    <w:rsid w:val="003520CA"/>
    <w:rsid w:val="00362CD0"/>
    <w:rsid w:val="00371138"/>
    <w:rsid w:val="003844E0"/>
    <w:rsid w:val="00386160"/>
    <w:rsid w:val="00395D10"/>
    <w:rsid w:val="004176B0"/>
    <w:rsid w:val="0042042F"/>
    <w:rsid w:val="004215E9"/>
    <w:rsid w:val="004766AF"/>
    <w:rsid w:val="00481378"/>
    <w:rsid w:val="00482491"/>
    <w:rsid w:val="004A53AC"/>
    <w:rsid w:val="004D15EE"/>
    <w:rsid w:val="004D46F4"/>
    <w:rsid w:val="004D78CF"/>
    <w:rsid w:val="004F08C2"/>
    <w:rsid w:val="00503361"/>
    <w:rsid w:val="00522F2F"/>
    <w:rsid w:val="00586F0F"/>
    <w:rsid w:val="005A1B0F"/>
    <w:rsid w:val="005E6ECC"/>
    <w:rsid w:val="005F76AF"/>
    <w:rsid w:val="00615798"/>
    <w:rsid w:val="00615799"/>
    <w:rsid w:val="00616FB9"/>
    <w:rsid w:val="00642892"/>
    <w:rsid w:val="006B0786"/>
    <w:rsid w:val="006B3209"/>
    <w:rsid w:val="006B6948"/>
    <w:rsid w:val="006C3051"/>
    <w:rsid w:val="006C6070"/>
    <w:rsid w:val="007045F8"/>
    <w:rsid w:val="007666C4"/>
    <w:rsid w:val="007933B8"/>
    <w:rsid w:val="007A31F8"/>
    <w:rsid w:val="007D6395"/>
    <w:rsid w:val="007E310E"/>
    <w:rsid w:val="007E725C"/>
    <w:rsid w:val="00821A20"/>
    <w:rsid w:val="00824711"/>
    <w:rsid w:val="00871B96"/>
    <w:rsid w:val="00875A28"/>
    <w:rsid w:val="0088111D"/>
    <w:rsid w:val="008821F3"/>
    <w:rsid w:val="00891ABD"/>
    <w:rsid w:val="008C0D68"/>
    <w:rsid w:val="008C2E80"/>
    <w:rsid w:val="008D09A2"/>
    <w:rsid w:val="008D7B6F"/>
    <w:rsid w:val="008E5236"/>
    <w:rsid w:val="008E7A72"/>
    <w:rsid w:val="008F22F5"/>
    <w:rsid w:val="008F441F"/>
    <w:rsid w:val="008F66E0"/>
    <w:rsid w:val="008F70BF"/>
    <w:rsid w:val="009050F5"/>
    <w:rsid w:val="0092126A"/>
    <w:rsid w:val="0095016F"/>
    <w:rsid w:val="00964DE5"/>
    <w:rsid w:val="00986AB5"/>
    <w:rsid w:val="00986E58"/>
    <w:rsid w:val="0098763D"/>
    <w:rsid w:val="0099599E"/>
    <w:rsid w:val="009A52B0"/>
    <w:rsid w:val="009B5021"/>
    <w:rsid w:val="009B6BF0"/>
    <w:rsid w:val="009C05AB"/>
    <w:rsid w:val="009C6A22"/>
    <w:rsid w:val="00A0689A"/>
    <w:rsid w:val="00A40A21"/>
    <w:rsid w:val="00A63353"/>
    <w:rsid w:val="00A85A2B"/>
    <w:rsid w:val="00AA16DF"/>
    <w:rsid w:val="00AA41F7"/>
    <w:rsid w:val="00AC32E7"/>
    <w:rsid w:val="00AE4C73"/>
    <w:rsid w:val="00AF3C58"/>
    <w:rsid w:val="00B02BDC"/>
    <w:rsid w:val="00B36FC9"/>
    <w:rsid w:val="00B54AF4"/>
    <w:rsid w:val="00B742FC"/>
    <w:rsid w:val="00B81ACA"/>
    <w:rsid w:val="00BE6801"/>
    <w:rsid w:val="00BF143C"/>
    <w:rsid w:val="00BF2E96"/>
    <w:rsid w:val="00BF3820"/>
    <w:rsid w:val="00BF7E8F"/>
    <w:rsid w:val="00C043F9"/>
    <w:rsid w:val="00C34AD5"/>
    <w:rsid w:val="00C4171D"/>
    <w:rsid w:val="00C45F65"/>
    <w:rsid w:val="00C63DFA"/>
    <w:rsid w:val="00CB7506"/>
    <w:rsid w:val="00CE49B7"/>
    <w:rsid w:val="00CF3BB7"/>
    <w:rsid w:val="00D30AEB"/>
    <w:rsid w:val="00D31489"/>
    <w:rsid w:val="00D354FD"/>
    <w:rsid w:val="00D46AA3"/>
    <w:rsid w:val="00D72507"/>
    <w:rsid w:val="00D82C3A"/>
    <w:rsid w:val="00D87AEC"/>
    <w:rsid w:val="00D974D7"/>
    <w:rsid w:val="00DC561E"/>
    <w:rsid w:val="00DF140A"/>
    <w:rsid w:val="00E47436"/>
    <w:rsid w:val="00E47F5F"/>
    <w:rsid w:val="00E56224"/>
    <w:rsid w:val="00E64BA6"/>
    <w:rsid w:val="00E713B4"/>
    <w:rsid w:val="00E74809"/>
    <w:rsid w:val="00E82820"/>
    <w:rsid w:val="00EE2FC9"/>
    <w:rsid w:val="00EE45B4"/>
    <w:rsid w:val="00EF404F"/>
    <w:rsid w:val="00EF6D65"/>
    <w:rsid w:val="00F23C72"/>
    <w:rsid w:val="00F55F8A"/>
    <w:rsid w:val="00F66EA5"/>
    <w:rsid w:val="00F72379"/>
    <w:rsid w:val="00F95BE9"/>
    <w:rsid w:val="00FB39DD"/>
    <w:rsid w:val="00FB5731"/>
    <w:rsid w:val="00FC3327"/>
    <w:rsid w:val="00FC6828"/>
    <w:rsid w:val="00FD1336"/>
    <w:rsid w:val="00FF1ACA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7B4CD-2715-403C-AD98-454551EA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C72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72379"/>
    <w:pPr>
      <w:keepNext/>
      <w:spacing w:after="0"/>
      <w:jc w:val="left"/>
      <w:outlineLvl w:val="0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2379"/>
    <w:rPr>
      <w:rFonts w:ascii="Calibri" w:eastAsia="Times New Roman" w:hAnsi="Calibri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4993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2026-05-18T11:38:00Z</dcterms:created>
  <dcterms:modified xsi:type="dcterms:W3CDTF">2026-05-18T11:38:00Z</dcterms:modified>
</cp:coreProperties>
</file>