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DD14" w14:textId="77777777" w:rsidR="00955CA3" w:rsidRPr="00955CA3" w:rsidRDefault="00955CA3" w:rsidP="00955CA3">
      <w:pPr>
        <w:suppressAutoHyphens/>
        <w:spacing w:before="60" w:after="60" w:line="240" w:lineRule="auto"/>
        <w:outlineLvl w:val="1"/>
        <w:rPr>
          <w:rFonts w:ascii="Times New Roman" w:eastAsia="Times New Roman" w:hAnsi="Times New Roman" w:cs="Times New Roman"/>
          <w:sz w:val="28"/>
          <w:szCs w:val="28"/>
          <w:lang w:eastAsia="ar-SA"/>
        </w:rPr>
      </w:pPr>
    </w:p>
    <w:p w14:paraId="698A22ED" w14:textId="77777777" w:rsidR="00955CA3" w:rsidRPr="00955CA3" w:rsidRDefault="00955CA3" w:rsidP="00955CA3">
      <w:pPr>
        <w:suppressAutoHyphens/>
        <w:spacing w:before="60" w:after="60" w:line="240" w:lineRule="auto"/>
        <w:jc w:val="center"/>
        <w:outlineLvl w:val="1"/>
        <w:rPr>
          <w:rFonts w:ascii="Times New Roman" w:eastAsia="Times New Roman" w:hAnsi="Times New Roman" w:cs="Times New Roman"/>
          <w:b/>
          <w:bCs/>
          <w:iCs/>
          <w:sz w:val="28"/>
          <w:szCs w:val="28"/>
          <w:lang w:val="uk-UA" w:eastAsia="ar-SA"/>
        </w:rPr>
      </w:pPr>
      <w:r w:rsidRPr="00955CA3">
        <w:rPr>
          <w:rFonts w:ascii="Times New Roman" w:eastAsia="Times New Roman" w:hAnsi="Times New Roman" w:cs="Times New Roman"/>
          <w:b/>
          <w:bCs/>
          <w:iCs/>
          <w:sz w:val="28"/>
          <w:szCs w:val="28"/>
          <w:lang w:val="uk-UA" w:eastAsia="ar-SA"/>
        </w:rPr>
        <w:t>МЕТОДИЧНІ ВКАЗІВКИ</w:t>
      </w:r>
    </w:p>
    <w:p w14:paraId="736AD60E" w14:textId="77777777" w:rsidR="00955CA3" w:rsidRPr="00955CA3" w:rsidRDefault="00955CA3" w:rsidP="00955CA3">
      <w:pPr>
        <w:suppressAutoHyphens/>
        <w:spacing w:before="60" w:after="60" w:line="240" w:lineRule="auto"/>
        <w:jc w:val="center"/>
        <w:outlineLvl w:val="1"/>
        <w:rPr>
          <w:rFonts w:ascii="Times New Roman" w:eastAsia="Times New Roman" w:hAnsi="Times New Roman" w:cs="Times New Roman"/>
          <w:b/>
          <w:bCs/>
          <w:iCs/>
          <w:sz w:val="28"/>
          <w:szCs w:val="28"/>
          <w:lang w:val="uk-UA" w:eastAsia="ar-SA"/>
        </w:rPr>
      </w:pPr>
      <w:r w:rsidRPr="00955CA3">
        <w:rPr>
          <w:rFonts w:ascii="Times New Roman" w:eastAsia="Times New Roman" w:hAnsi="Times New Roman" w:cs="Times New Roman"/>
          <w:b/>
          <w:bCs/>
          <w:iCs/>
          <w:sz w:val="28"/>
          <w:szCs w:val="28"/>
          <w:lang w:val="uk-UA" w:eastAsia="ar-SA"/>
        </w:rPr>
        <w:t>до підготовки контрольної роботи з актуальних проблем філософії права</w:t>
      </w:r>
    </w:p>
    <w:p w14:paraId="64A2CFDE" w14:textId="77777777" w:rsidR="00955CA3" w:rsidRPr="00955CA3" w:rsidRDefault="00955CA3" w:rsidP="00955CA3">
      <w:pPr>
        <w:suppressAutoHyphens/>
        <w:spacing w:before="60" w:after="0" w:line="240" w:lineRule="auto"/>
        <w:jc w:val="both"/>
        <w:rPr>
          <w:rFonts w:ascii="Times New Roman" w:eastAsia="Times New Roman" w:hAnsi="Times New Roman" w:cs="Times New Roman"/>
          <w:sz w:val="28"/>
          <w:szCs w:val="28"/>
          <w:lang w:val="uk-UA" w:eastAsia="ar-SA"/>
        </w:rPr>
      </w:pPr>
    </w:p>
    <w:p w14:paraId="550D705B" w14:textId="77777777" w:rsidR="00955CA3" w:rsidRPr="00955CA3" w:rsidRDefault="00955CA3" w:rsidP="00955CA3">
      <w:pPr>
        <w:numPr>
          <w:ilvl w:val="0"/>
          <w:numId w:val="1"/>
        </w:numPr>
        <w:suppressAutoHyphens/>
        <w:spacing w:before="60" w:after="0" w:line="240" w:lineRule="auto"/>
        <w:jc w:val="center"/>
        <w:rPr>
          <w:rFonts w:ascii="Times New Roman" w:eastAsia="Times New Roman" w:hAnsi="Times New Roman" w:cs="Times New Roman"/>
          <w:b/>
          <w:sz w:val="28"/>
          <w:szCs w:val="28"/>
          <w:lang w:val="uk-UA" w:eastAsia="ar-SA"/>
        </w:rPr>
      </w:pPr>
      <w:r w:rsidRPr="00955CA3">
        <w:rPr>
          <w:rFonts w:ascii="Times New Roman" w:eastAsia="Times New Roman" w:hAnsi="Times New Roman" w:cs="Times New Roman"/>
          <w:b/>
          <w:sz w:val="28"/>
          <w:szCs w:val="28"/>
          <w:lang w:val="uk-UA" w:eastAsia="ar-SA"/>
        </w:rPr>
        <w:t>Загальні положення</w:t>
      </w:r>
    </w:p>
    <w:p w14:paraId="7F9C44CC"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shd w:val="clear" w:color="auto" w:fill="FFFFFF"/>
          <w:lang w:val="uk-UA" w:eastAsia="ar-SA"/>
        </w:rPr>
      </w:pPr>
      <w:r w:rsidRPr="00955CA3">
        <w:rPr>
          <w:rFonts w:ascii="Times New Roman" w:eastAsia="Times New Roman" w:hAnsi="Times New Roman" w:cs="Times New Roman"/>
          <w:sz w:val="28"/>
          <w:szCs w:val="28"/>
          <w:shd w:val="clear" w:color="auto" w:fill="FFFFFF"/>
          <w:lang w:val="uk-UA" w:eastAsia="ar-SA"/>
        </w:rPr>
        <w:t xml:space="preserve">Для підвищення теоретичного й методологічного рівня підготовки докторів філософії, забезпечення більш ефективного формування у них філософського світогляду та більш широкого ознайомлення з сучасними філософсько-правовими проблемами, програмою навчальної дисципліни передбачено виконання контрольних робіт, які виконуються аспірантами й подаються на кафедру філософії для рецензування й попередньої оцінки професорсько-викладацьким складом. </w:t>
      </w:r>
    </w:p>
    <w:p w14:paraId="29083BF9"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shd w:val="clear" w:color="auto" w:fill="FFFFFF"/>
          <w:lang w:val="uk-UA" w:eastAsia="ar-SA"/>
        </w:rPr>
      </w:pPr>
      <w:r w:rsidRPr="00955CA3">
        <w:rPr>
          <w:rFonts w:ascii="Times New Roman" w:eastAsia="Times New Roman" w:hAnsi="Times New Roman" w:cs="Times New Roman"/>
          <w:sz w:val="28"/>
          <w:szCs w:val="28"/>
          <w:shd w:val="clear" w:color="auto" w:fill="FFFFFF"/>
          <w:lang w:val="uk-UA" w:eastAsia="ar-SA"/>
        </w:rPr>
        <w:t>Остаточна оцінка виставляється після співбесіди викладача із аспірантом. Контрольні завдання, якість виконання яких визнана рецензентом незадовільною, повертаються аспіранту із зауваженнями для доопрацювання й повторно подаються на кафедру.</w:t>
      </w:r>
    </w:p>
    <w:p w14:paraId="3BF18EA8"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Написання контрольної роботи з актуальних проблем філософії права є  елементом поглибленої підготовки доктора філософії з тем кожного змістовного модуля. Завдання роботи полягає у самостійному опрацюванні літератури з однієї із запропонованих тем і в оформленні результатів цієї роботи. </w:t>
      </w:r>
    </w:p>
    <w:p w14:paraId="3CFA9CA5"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Контрольна робота має відображати філософсько-правову компетентність здобувача, його знання, навички, уміння й виступає формою залучення автора до специфіки теоретичної наукової праці. </w:t>
      </w:r>
    </w:p>
    <w:p w14:paraId="75584912"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Компілятивність контрольної роботи не виключає необхідності бути цілісною, завершеною за певною структурою працею, де автору необхідно показати вміння послідовно, </w:t>
      </w:r>
      <w:proofErr w:type="spellStart"/>
      <w:r w:rsidRPr="00955CA3">
        <w:rPr>
          <w:rFonts w:ascii="Times New Roman" w:eastAsia="Times New Roman" w:hAnsi="Times New Roman" w:cs="Times New Roman"/>
          <w:sz w:val="28"/>
          <w:szCs w:val="28"/>
          <w:lang w:val="uk-UA" w:eastAsia="ar-SA"/>
        </w:rPr>
        <w:t>логічно</w:t>
      </w:r>
      <w:proofErr w:type="spellEnd"/>
      <w:r w:rsidRPr="00955CA3">
        <w:rPr>
          <w:rFonts w:ascii="Times New Roman" w:eastAsia="Times New Roman" w:hAnsi="Times New Roman" w:cs="Times New Roman"/>
          <w:sz w:val="28"/>
          <w:szCs w:val="28"/>
          <w:lang w:val="uk-UA" w:eastAsia="ar-SA"/>
        </w:rPr>
        <w:t xml:space="preserve"> викладати зміст поставленої проблеми. Окрім цього, повинно мати місце і творче осмислення, інтерпретація, тлумачення останньої, її хоча б часткове узагальнення, розв’язання як науково значущого завдання. </w:t>
      </w:r>
    </w:p>
    <w:p w14:paraId="56F81D4A"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У контрольній роботі автор повинен продемонструвати власну філософсько-правову культуру, знання основних положень як класичної, так і сучасної літератури з конкретного досліджуваного питання, а також уміння захищати власні судження й умовиводи, викладені в основних положеннях своєї роботи. </w:t>
      </w:r>
    </w:p>
    <w:p w14:paraId="07889380" w14:textId="77777777" w:rsidR="00955CA3" w:rsidRPr="00955CA3" w:rsidRDefault="00955CA3" w:rsidP="00955CA3">
      <w:pPr>
        <w:suppressAutoHyphens/>
        <w:spacing w:before="60" w:after="120" w:line="240" w:lineRule="auto"/>
        <w:jc w:val="both"/>
        <w:rPr>
          <w:rFonts w:ascii="Times New Roman" w:eastAsia="Times New Roman" w:hAnsi="Times New Roman" w:cs="Times New Roman"/>
          <w:sz w:val="28"/>
          <w:szCs w:val="28"/>
          <w:lang w:val="uk-UA" w:eastAsia="ar-SA"/>
        </w:rPr>
      </w:pPr>
    </w:p>
    <w:p w14:paraId="1D8F5365" w14:textId="77777777" w:rsidR="00955CA3" w:rsidRPr="00955CA3" w:rsidRDefault="00955CA3" w:rsidP="00955CA3">
      <w:pPr>
        <w:suppressAutoHyphens/>
        <w:spacing w:before="60" w:after="120" w:line="240" w:lineRule="auto"/>
        <w:jc w:val="center"/>
        <w:rPr>
          <w:rFonts w:ascii="Times New Roman" w:eastAsia="Times New Roman" w:hAnsi="Times New Roman" w:cs="Times New Roman"/>
          <w:b/>
          <w:sz w:val="28"/>
          <w:szCs w:val="28"/>
          <w:lang w:val="uk-UA" w:eastAsia="ar-SA"/>
        </w:rPr>
      </w:pPr>
      <w:r w:rsidRPr="00955CA3">
        <w:rPr>
          <w:rFonts w:ascii="Times New Roman" w:eastAsia="Times New Roman" w:hAnsi="Times New Roman" w:cs="Times New Roman"/>
          <w:b/>
          <w:sz w:val="28"/>
          <w:szCs w:val="28"/>
          <w:lang w:val="uk-UA" w:eastAsia="ar-SA"/>
        </w:rPr>
        <w:t>2. Структура контрольної роботи</w:t>
      </w:r>
    </w:p>
    <w:p w14:paraId="1E7EFE85"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Структура контрольної роботи з актуальних проблем філософії права  традиційна: титульний аркуш, зміст, основна частина (вступ, розділи, висновки), список використаної літератури.</w:t>
      </w:r>
    </w:p>
    <w:p w14:paraId="08F6E9F8"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lastRenderedPageBreak/>
        <w:t xml:space="preserve">У </w:t>
      </w:r>
      <w:r w:rsidRPr="00955CA3">
        <w:rPr>
          <w:rFonts w:ascii="Times New Roman" w:eastAsia="Times New Roman" w:hAnsi="Times New Roman" w:cs="Times New Roman"/>
          <w:i/>
          <w:sz w:val="28"/>
          <w:szCs w:val="28"/>
          <w:lang w:val="uk-UA" w:eastAsia="ar-SA"/>
        </w:rPr>
        <w:t xml:space="preserve">вступі </w:t>
      </w:r>
      <w:r w:rsidRPr="00955CA3">
        <w:rPr>
          <w:rFonts w:ascii="Times New Roman" w:eastAsia="Times New Roman" w:hAnsi="Times New Roman" w:cs="Times New Roman"/>
          <w:sz w:val="28"/>
          <w:szCs w:val="28"/>
          <w:lang w:val="uk-UA" w:eastAsia="ar-SA"/>
        </w:rPr>
        <w:t>зазначаються найосновніші положення актуальності проблеми та її значущості. Вступ повинен бути коротким, лаконічним (1-2 абзаци) і переконливим.</w:t>
      </w:r>
    </w:p>
    <w:p w14:paraId="037A84AC"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i/>
          <w:sz w:val="28"/>
          <w:szCs w:val="28"/>
          <w:lang w:val="uk-UA" w:eastAsia="ar-SA"/>
        </w:rPr>
        <w:t>Розділи</w:t>
      </w:r>
      <w:r w:rsidRPr="00955CA3">
        <w:rPr>
          <w:rFonts w:ascii="Times New Roman" w:eastAsia="Times New Roman" w:hAnsi="Times New Roman" w:cs="Times New Roman"/>
          <w:sz w:val="28"/>
          <w:szCs w:val="28"/>
          <w:lang w:val="uk-UA" w:eastAsia="ar-SA"/>
        </w:rPr>
        <w:t xml:space="preserve"> розкривають саму тему роботи. Кожен розділ повинен містити обґрунтовану й аргументовану інформацію та викладення власного ставлення до сформульованих питань (проблем) у межах теми контрольної роботи.</w:t>
      </w:r>
    </w:p>
    <w:p w14:paraId="0E406918"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У </w:t>
      </w:r>
      <w:r w:rsidRPr="00955CA3">
        <w:rPr>
          <w:rFonts w:ascii="Times New Roman" w:eastAsia="Times New Roman" w:hAnsi="Times New Roman" w:cs="Times New Roman"/>
          <w:i/>
          <w:sz w:val="28"/>
          <w:szCs w:val="28"/>
          <w:lang w:val="uk-UA" w:eastAsia="ar-SA"/>
        </w:rPr>
        <w:t>висновках</w:t>
      </w:r>
      <w:r w:rsidRPr="00955CA3">
        <w:rPr>
          <w:rFonts w:ascii="Times New Roman" w:eastAsia="Times New Roman" w:hAnsi="Times New Roman" w:cs="Times New Roman"/>
          <w:sz w:val="28"/>
          <w:szCs w:val="28"/>
          <w:lang w:val="uk-UA" w:eastAsia="ar-SA"/>
        </w:rPr>
        <w:t xml:space="preserve"> підбиваються підсумки роботи. Висновки повинні бути самостійними, стислими й змістовними і відображати уміння автора формулювати наукові судження й умовиводи відповідно до виконуваного наукового завдання.</w:t>
      </w:r>
    </w:p>
    <w:p w14:paraId="580C7072"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Завершує контрольну роботу список використаної літератури.</w:t>
      </w:r>
    </w:p>
    <w:p w14:paraId="70429E20" w14:textId="77777777" w:rsidR="00955CA3" w:rsidRPr="00955CA3" w:rsidRDefault="00955CA3" w:rsidP="00955CA3">
      <w:pPr>
        <w:shd w:val="clear" w:color="auto" w:fill="FFFFFF"/>
        <w:suppressAutoHyphens/>
        <w:spacing w:before="60" w:after="0" w:line="240" w:lineRule="auto"/>
        <w:ind w:firstLine="720"/>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Обсяг контрольної роботи має становити 7-10 сторінок структурованого основного тексту</w:t>
      </w:r>
      <w:r w:rsidRPr="00955CA3">
        <w:rPr>
          <w:rFonts w:ascii="Times New Roman" w:eastAsia="Times New Roman" w:hAnsi="Times New Roman" w:cs="Times New Roman"/>
          <w:sz w:val="28"/>
          <w:szCs w:val="28"/>
          <w:vertAlign w:val="superscript"/>
          <w:lang w:val="uk-UA" w:eastAsia="ar-SA"/>
        </w:rPr>
        <w:footnoteReference w:id="1"/>
      </w:r>
      <w:r w:rsidRPr="00955CA3">
        <w:rPr>
          <w:rFonts w:ascii="Times New Roman" w:eastAsia="Times New Roman" w:hAnsi="Times New Roman" w:cs="Times New Roman"/>
          <w:sz w:val="28"/>
          <w:szCs w:val="28"/>
          <w:lang w:val="uk-UA" w:eastAsia="ar-SA"/>
        </w:rPr>
        <w:t xml:space="preserve">, надрукованого на аркушах формату А4 шрифтом </w:t>
      </w:r>
      <w:proofErr w:type="spellStart"/>
      <w:r w:rsidRPr="00955CA3">
        <w:rPr>
          <w:rFonts w:ascii="Times New Roman" w:eastAsia="Times New Roman" w:hAnsi="Times New Roman" w:cs="Times New Roman"/>
          <w:sz w:val="28"/>
          <w:szCs w:val="28"/>
          <w:lang w:val="uk-UA" w:eastAsia="ar-SA"/>
        </w:rPr>
        <w:t>Times</w:t>
      </w:r>
      <w:proofErr w:type="spellEnd"/>
      <w:r w:rsidRPr="00955CA3">
        <w:rPr>
          <w:rFonts w:ascii="Times New Roman" w:eastAsia="Times New Roman" w:hAnsi="Times New Roman" w:cs="Times New Roman"/>
          <w:sz w:val="28"/>
          <w:szCs w:val="28"/>
          <w:lang w:val="uk-UA" w:eastAsia="ar-SA"/>
        </w:rPr>
        <w:t xml:space="preserve"> </w:t>
      </w:r>
      <w:proofErr w:type="spellStart"/>
      <w:r w:rsidRPr="00955CA3">
        <w:rPr>
          <w:rFonts w:ascii="Times New Roman" w:eastAsia="Times New Roman" w:hAnsi="Times New Roman" w:cs="Times New Roman"/>
          <w:sz w:val="28"/>
          <w:szCs w:val="28"/>
          <w:lang w:val="uk-UA" w:eastAsia="ar-SA"/>
        </w:rPr>
        <w:t>New</w:t>
      </w:r>
      <w:proofErr w:type="spellEnd"/>
      <w:r w:rsidRPr="00955CA3">
        <w:rPr>
          <w:rFonts w:ascii="Times New Roman" w:eastAsia="Times New Roman" w:hAnsi="Times New Roman" w:cs="Times New Roman"/>
          <w:sz w:val="28"/>
          <w:szCs w:val="28"/>
          <w:lang w:val="uk-UA" w:eastAsia="ar-SA"/>
        </w:rPr>
        <w:t xml:space="preserve"> </w:t>
      </w:r>
      <w:proofErr w:type="spellStart"/>
      <w:r w:rsidRPr="00955CA3">
        <w:rPr>
          <w:rFonts w:ascii="Times New Roman" w:eastAsia="Times New Roman" w:hAnsi="Times New Roman" w:cs="Times New Roman"/>
          <w:sz w:val="28"/>
          <w:szCs w:val="28"/>
          <w:lang w:val="uk-UA" w:eastAsia="ar-SA"/>
        </w:rPr>
        <w:t>Roman</w:t>
      </w:r>
      <w:proofErr w:type="spellEnd"/>
      <w:r w:rsidRPr="00955CA3">
        <w:rPr>
          <w:rFonts w:ascii="Times New Roman" w:eastAsia="Times New Roman" w:hAnsi="Times New Roman" w:cs="Times New Roman"/>
          <w:sz w:val="28"/>
          <w:szCs w:val="28"/>
          <w:lang w:val="uk-UA" w:eastAsia="ar-SA"/>
        </w:rPr>
        <w:t xml:space="preserve"> </w:t>
      </w:r>
      <w:smartTag w:uri="urn:schemas-microsoft-com:office:smarttags" w:element="metricconverter">
        <w:smartTagPr>
          <w:attr w:name="ProductID" w:val="14ﾠpt"/>
        </w:smartTagPr>
        <w:r w:rsidRPr="00955CA3">
          <w:rPr>
            <w:rFonts w:ascii="Times New Roman" w:eastAsia="Times New Roman" w:hAnsi="Times New Roman" w:cs="Times New Roman"/>
            <w:sz w:val="28"/>
            <w:szCs w:val="28"/>
            <w:lang w:val="uk-UA" w:eastAsia="ar-SA"/>
          </w:rPr>
          <w:t>14 </w:t>
        </w:r>
        <w:proofErr w:type="spellStart"/>
        <w:r w:rsidRPr="00955CA3">
          <w:rPr>
            <w:rFonts w:ascii="Times New Roman" w:eastAsia="Times New Roman" w:hAnsi="Times New Roman" w:cs="Times New Roman"/>
            <w:sz w:val="28"/>
            <w:szCs w:val="28"/>
            <w:lang w:val="uk-UA" w:eastAsia="ar-SA"/>
          </w:rPr>
          <w:t>pt</w:t>
        </w:r>
      </w:smartTag>
      <w:proofErr w:type="spellEnd"/>
      <w:r w:rsidRPr="00955CA3">
        <w:rPr>
          <w:rFonts w:ascii="Times New Roman" w:eastAsia="Times New Roman" w:hAnsi="Times New Roman" w:cs="Times New Roman"/>
          <w:sz w:val="28"/>
          <w:szCs w:val="28"/>
          <w:lang w:val="uk-UA" w:eastAsia="ar-SA"/>
        </w:rPr>
        <w:t xml:space="preserve"> через 1,5 інтервали. Поля: зверху – 2см, знизу – </w:t>
      </w:r>
      <w:smartTag w:uri="urn:schemas-microsoft-com:office:smarttags" w:element="metricconverter">
        <w:smartTagPr>
          <w:attr w:name="ProductID" w:val="2 см"/>
        </w:smartTagPr>
        <w:r w:rsidRPr="00955CA3">
          <w:rPr>
            <w:rFonts w:ascii="Times New Roman" w:eastAsia="Times New Roman" w:hAnsi="Times New Roman" w:cs="Times New Roman"/>
            <w:sz w:val="28"/>
            <w:szCs w:val="28"/>
            <w:lang w:val="uk-UA" w:eastAsia="ar-SA"/>
          </w:rPr>
          <w:t>2 см</w:t>
        </w:r>
      </w:smartTag>
      <w:r w:rsidRPr="00955CA3">
        <w:rPr>
          <w:rFonts w:ascii="Times New Roman" w:eastAsia="Times New Roman" w:hAnsi="Times New Roman" w:cs="Times New Roman"/>
          <w:sz w:val="28"/>
          <w:szCs w:val="28"/>
          <w:lang w:val="uk-UA" w:eastAsia="ar-SA"/>
        </w:rPr>
        <w:t xml:space="preserve">, справа – </w:t>
      </w:r>
      <w:smartTag w:uri="urn:schemas-microsoft-com:office:smarttags" w:element="metricconverter">
        <w:smartTagPr>
          <w:attr w:name="ProductID" w:val="1,5 см"/>
        </w:smartTagPr>
        <w:r w:rsidRPr="00955CA3">
          <w:rPr>
            <w:rFonts w:ascii="Times New Roman" w:eastAsia="Times New Roman" w:hAnsi="Times New Roman" w:cs="Times New Roman"/>
            <w:sz w:val="28"/>
            <w:szCs w:val="28"/>
            <w:lang w:val="uk-UA" w:eastAsia="ar-SA"/>
          </w:rPr>
          <w:t>1,5 см</w:t>
        </w:r>
      </w:smartTag>
      <w:r w:rsidRPr="00955CA3">
        <w:rPr>
          <w:rFonts w:ascii="Times New Roman" w:eastAsia="Times New Roman" w:hAnsi="Times New Roman" w:cs="Times New Roman"/>
          <w:sz w:val="28"/>
          <w:szCs w:val="28"/>
          <w:lang w:val="uk-UA" w:eastAsia="ar-SA"/>
        </w:rPr>
        <w:t xml:space="preserve">, зліва – 2,5 см, абзац </w:t>
      </w:r>
      <w:smartTag w:uri="urn:schemas-microsoft-com:office:smarttags" w:element="metricconverter">
        <w:smartTagPr>
          <w:attr w:name="ProductID" w:val="1,25 см"/>
        </w:smartTagPr>
        <w:r w:rsidRPr="00955CA3">
          <w:rPr>
            <w:rFonts w:ascii="Times New Roman" w:eastAsia="Times New Roman" w:hAnsi="Times New Roman" w:cs="Times New Roman"/>
            <w:sz w:val="28"/>
            <w:szCs w:val="28"/>
            <w:lang w:val="uk-UA" w:eastAsia="ar-SA"/>
          </w:rPr>
          <w:t>1,25 см</w:t>
        </w:r>
      </w:smartTag>
      <w:r w:rsidRPr="00955CA3">
        <w:rPr>
          <w:rFonts w:ascii="Times New Roman" w:eastAsia="Times New Roman" w:hAnsi="Times New Roman" w:cs="Times New Roman"/>
          <w:sz w:val="28"/>
          <w:szCs w:val="28"/>
          <w:lang w:val="uk-UA" w:eastAsia="ar-SA"/>
        </w:rPr>
        <w:t>.</w:t>
      </w:r>
    </w:p>
    <w:p w14:paraId="46B9343A" w14:textId="77777777" w:rsidR="00955CA3" w:rsidRPr="00955CA3" w:rsidRDefault="00955CA3" w:rsidP="00955CA3">
      <w:pPr>
        <w:shd w:val="clear" w:color="auto" w:fill="FFFFFF"/>
        <w:suppressAutoHyphens/>
        <w:spacing w:before="60" w:after="0" w:line="240" w:lineRule="auto"/>
        <w:ind w:firstLine="720"/>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Зміст роботи має базуватися на матеріалі декількох літературних джерел з аналізом стану проблеми. </w:t>
      </w:r>
    </w:p>
    <w:p w14:paraId="4A155FA0" w14:textId="77777777" w:rsidR="00955CA3" w:rsidRPr="00955CA3" w:rsidRDefault="00955CA3" w:rsidP="00955CA3">
      <w:pPr>
        <w:shd w:val="clear" w:color="auto" w:fill="FFFFFF"/>
        <w:suppressAutoHyphens/>
        <w:spacing w:before="60" w:after="0" w:line="240" w:lineRule="auto"/>
        <w:ind w:firstLine="720"/>
        <w:jc w:val="both"/>
        <w:rPr>
          <w:rFonts w:ascii="Times New Roman" w:eastAsia="Times New Roman" w:hAnsi="Times New Roman" w:cs="Times New Roman"/>
          <w:sz w:val="28"/>
          <w:szCs w:val="28"/>
          <w:lang w:val="uk-UA" w:eastAsia="ar-SA"/>
        </w:rPr>
      </w:pPr>
    </w:p>
    <w:p w14:paraId="31024CB3" w14:textId="77777777" w:rsidR="00955CA3" w:rsidRPr="00955CA3" w:rsidRDefault="00955CA3" w:rsidP="00955CA3">
      <w:pPr>
        <w:suppressAutoHyphens/>
        <w:spacing w:before="60" w:after="120" w:line="240" w:lineRule="auto"/>
        <w:jc w:val="center"/>
        <w:rPr>
          <w:rFonts w:ascii="Times New Roman" w:eastAsia="Times New Roman" w:hAnsi="Times New Roman" w:cs="Times New Roman"/>
          <w:b/>
          <w:sz w:val="28"/>
          <w:szCs w:val="28"/>
          <w:lang w:val="uk-UA" w:eastAsia="ar-SA"/>
        </w:rPr>
      </w:pPr>
      <w:r w:rsidRPr="00955CA3">
        <w:rPr>
          <w:rFonts w:ascii="Times New Roman" w:eastAsia="Times New Roman" w:hAnsi="Times New Roman" w:cs="Times New Roman"/>
          <w:b/>
          <w:sz w:val="28"/>
          <w:szCs w:val="28"/>
          <w:lang w:val="uk-UA" w:eastAsia="ar-SA"/>
        </w:rPr>
        <w:t>3. Вимоги до оформлення контрольної роботи</w:t>
      </w:r>
    </w:p>
    <w:p w14:paraId="4045451F"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Як і будь-яка дослідницька робота, контрольна робота із актуальних проблем філософії права має бути правильно оформлений (повинен містити точність цитування, адекватність переказу точки зору того чи іншого автора, його поглядів, ідей, висунених проблем і положень, достовірність посилань). </w:t>
      </w:r>
    </w:p>
    <w:p w14:paraId="3C7984CA"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До її оформлення пред’являються наступні вимоги:</w:t>
      </w:r>
    </w:p>
    <w:p w14:paraId="1CE7FAA6"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 а) перша сторінка (без номера) відводиться для титульного аркуша і не входить у загальне число сторінок (зразок подається в </w:t>
      </w:r>
      <w:r w:rsidRPr="00955CA3">
        <w:rPr>
          <w:rFonts w:ascii="Times New Roman" w:eastAsia="Times New Roman" w:hAnsi="Times New Roman" w:cs="Times New Roman"/>
          <w:i/>
          <w:sz w:val="28"/>
          <w:szCs w:val="28"/>
          <w:lang w:val="uk-UA" w:eastAsia="ar-SA"/>
        </w:rPr>
        <w:t>додатку</w:t>
      </w:r>
      <w:r w:rsidRPr="00955CA3">
        <w:rPr>
          <w:rFonts w:ascii="Times New Roman" w:eastAsia="Times New Roman" w:hAnsi="Times New Roman" w:cs="Times New Roman"/>
          <w:sz w:val="28"/>
          <w:szCs w:val="28"/>
          <w:lang w:val="uk-UA" w:eastAsia="ar-SA"/>
        </w:rPr>
        <w:t>);</w:t>
      </w:r>
    </w:p>
    <w:p w14:paraId="0A876DCD" w14:textId="77777777" w:rsidR="00955CA3" w:rsidRPr="00955CA3" w:rsidRDefault="00955CA3" w:rsidP="00955CA3">
      <w:pPr>
        <w:suppressAutoHyphens/>
        <w:spacing w:before="60"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 б) починаючи з другої сторінки наводиться текст контрольної роботи з послідовним викладенням матеріалу відповідно до поставленого завдання. Завершують контрольну роботу загальні власні висновки автора, яких він дійшов у процесі роботи над темою;</w:t>
      </w:r>
    </w:p>
    <w:p w14:paraId="088C0D7E" w14:textId="77777777" w:rsidR="00955CA3" w:rsidRPr="00955CA3" w:rsidRDefault="00955CA3" w:rsidP="00955CA3">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955CA3">
        <w:rPr>
          <w:rFonts w:ascii="Times New Roman" w:eastAsia="Times New Roman" w:hAnsi="Times New Roman" w:cs="Times New Roman"/>
          <w:sz w:val="28"/>
          <w:szCs w:val="28"/>
          <w:lang w:val="uk-UA" w:eastAsia="ar-SA"/>
        </w:rPr>
        <w:t xml:space="preserve">в) список літератури, яка вивчається й цитується, складається або відповідно до порядку її використання, або в алфавітному порядку. </w:t>
      </w:r>
    </w:p>
    <w:p w14:paraId="7FEE6134" w14:textId="77777777" w:rsidR="00955CA3" w:rsidRPr="00955CA3" w:rsidRDefault="00955CA3" w:rsidP="00955CA3">
      <w:pPr>
        <w:widowControl w:val="0"/>
        <w:suppressAutoHyphens/>
        <w:spacing w:after="120" w:line="240" w:lineRule="auto"/>
        <w:ind w:firstLine="709"/>
        <w:jc w:val="both"/>
        <w:rPr>
          <w:rFonts w:ascii="Times New Roman" w:eastAsia="Times New Roman" w:hAnsi="Times New Roman" w:cs="Times New Roman"/>
          <w:sz w:val="28"/>
          <w:szCs w:val="28"/>
          <w:lang w:val="uk-UA" w:eastAsia="ar-SA"/>
        </w:rPr>
      </w:pPr>
      <w:r w:rsidRPr="00955CA3">
        <w:rPr>
          <w:rFonts w:ascii="Times New Roman" w:eastAsia="Times New Roman" w:hAnsi="Times New Roman" w:cs="Times New Roman"/>
          <w:sz w:val="28"/>
          <w:szCs w:val="28"/>
          <w:lang w:val="uk-UA" w:eastAsia="ar-SA"/>
        </w:rPr>
        <w:t xml:space="preserve">Приклади оформлення бібліографічного опису у списку джерел, який наводиться в контрольній роботі, можна знайти у </w:t>
      </w:r>
      <w:r w:rsidRPr="00955CA3">
        <w:rPr>
          <w:rFonts w:ascii="Times New Roman" w:eastAsia="Times New Roman" w:hAnsi="Times New Roman" w:cs="Times New Roman"/>
          <w:color w:val="FF0000"/>
          <w:sz w:val="28"/>
          <w:szCs w:val="28"/>
          <w:lang w:val="uk-UA" w:eastAsia="ar-SA"/>
        </w:rPr>
        <w:t>ДСТУ 8302:2015</w:t>
      </w:r>
      <w:r w:rsidRPr="00955CA3">
        <w:rPr>
          <w:rFonts w:ascii="Times New Roman" w:eastAsia="Times New Roman" w:hAnsi="Times New Roman" w:cs="Times New Roman"/>
          <w:sz w:val="28"/>
          <w:szCs w:val="28"/>
          <w:lang w:val="uk-UA" w:eastAsia="ar-SA"/>
        </w:rPr>
        <w:t xml:space="preserve"> «Бібліографічне посилання. Загальні положення та правила складання».</w:t>
      </w:r>
    </w:p>
    <w:p w14:paraId="3C36D4DD" w14:textId="77777777" w:rsidR="00942BCB" w:rsidRDefault="00942BCB"/>
    <w:sectPr w:rsidR="00942B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F95E" w14:textId="77777777" w:rsidR="00375B3A" w:rsidRDefault="00375B3A" w:rsidP="00955CA3">
      <w:pPr>
        <w:spacing w:after="0" w:line="240" w:lineRule="auto"/>
      </w:pPr>
      <w:r>
        <w:separator/>
      </w:r>
    </w:p>
  </w:endnote>
  <w:endnote w:type="continuationSeparator" w:id="0">
    <w:p w14:paraId="779A5E44" w14:textId="77777777" w:rsidR="00375B3A" w:rsidRDefault="00375B3A" w:rsidP="0095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B0E2" w14:textId="77777777" w:rsidR="00375B3A" w:rsidRDefault="00375B3A" w:rsidP="00955CA3">
      <w:pPr>
        <w:spacing w:after="0" w:line="240" w:lineRule="auto"/>
      </w:pPr>
      <w:r>
        <w:separator/>
      </w:r>
    </w:p>
  </w:footnote>
  <w:footnote w:type="continuationSeparator" w:id="0">
    <w:p w14:paraId="192D9A6A" w14:textId="77777777" w:rsidR="00375B3A" w:rsidRDefault="00375B3A" w:rsidP="00955CA3">
      <w:pPr>
        <w:spacing w:after="0" w:line="240" w:lineRule="auto"/>
      </w:pPr>
      <w:r>
        <w:continuationSeparator/>
      </w:r>
    </w:p>
  </w:footnote>
  <w:footnote w:id="1">
    <w:p w14:paraId="7713FE33" w14:textId="77777777" w:rsidR="00955CA3" w:rsidRPr="00B4380F" w:rsidRDefault="00955CA3" w:rsidP="00955CA3">
      <w:pPr>
        <w:pStyle w:val="a3"/>
        <w:jc w:val="both"/>
        <w:rPr>
          <w:sz w:val="22"/>
          <w:szCs w:val="22"/>
        </w:rPr>
      </w:pPr>
      <w:r w:rsidRPr="00B4380F">
        <w:rPr>
          <w:rStyle w:val="a5"/>
          <w:sz w:val="22"/>
          <w:szCs w:val="22"/>
        </w:rPr>
        <w:footnoteRef/>
      </w:r>
      <w:r w:rsidRPr="00B4380F">
        <w:rPr>
          <w:sz w:val="22"/>
          <w:szCs w:val="22"/>
        </w:rPr>
        <w:t xml:space="preserve"> Титульний аркуш, зміст і список використаної літератури до обсягу основного тексту не входять!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6777"/>
    <w:multiLevelType w:val="hybridMultilevel"/>
    <w:tmpl w:val="B642A1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A3"/>
    <w:rsid w:val="00375B3A"/>
    <w:rsid w:val="007E142F"/>
    <w:rsid w:val="00942BCB"/>
    <w:rsid w:val="00955CA3"/>
    <w:rsid w:val="00EC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E5951F"/>
  <w15:chartTrackingRefBased/>
  <w15:docId w15:val="{8EF6376C-B507-4108-8CA1-56E56ACC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55CA3"/>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a4">
    <w:name w:val="Текст виноски Знак"/>
    <w:basedOn w:val="a0"/>
    <w:link w:val="a3"/>
    <w:rsid w:val="00955CA3"/>
    <w:rPr>
      <w:rFonts w:ascii="Times New Roman" w:eastAsia="Times New Roman" w:hAnsi="Times New Roman" w:cs="Times New Roman"/>
      <w:sz w:val="20"/>
      <w:szCs w:val="20"/>
      <w:lang w:val="uk-UA" w:eastAsia="ar-SA"/>
    </w:rPr>
  </w:style>
  <w:style w:type="character" w:styleId="a5">
    <w:name w:val="footnote reference"/>
    <w:rsid w:val="00955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2698</Words>
  <Characters>1539</Characters>
  <Application>Microsoft Office Word</Application>
  <DocSecurity>0</DocSecurity>
  <Lines>12</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2025-05-19T09:47:00Z</dcterms:created>
  <dcterms:modified xsi:type="dcterms:W3CDTF">2025-05-19T09:47:00Z</dcterms:modified>
</cp:coreProperties>
</file>