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E1EA6" w14:textId="77777777" w:rsidR="006706F8" w:rsidRPr="00775D2F" w:rsidRDefault="006706F8" w:rsidP="00670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75D2F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Pr="00775D2F">
        <w:rPr>
          <w:rFonts w:ascii="Times New Roman" w:hAnsi="Times New Roman" w:cs="Times New Roman"/>
          <w:b/>
          <w:sz w:val="28"/>
          <w:szCs w:val="28"/>
          <w:lang w:val="uk-UA"/>
        </w:rPr>
        <w:t>«Доктринальні проблеми трудового права»</w:t>
      </w:r>
    </w:p>
    <w:p w14:paraId="4D6A9401" w14:textId="77777777" w:rsidR="006706F8" w:rsidRPr="00775D2F" w:rsidRDefault="006706F8" w:rsidP="006706F8">
      <w:pPr>
        <w:pStyle w:val="1"/>
        <w:jc w:val="center"/>
        <w:rPr>
          <w:rFonts w:ascii="Times New Roman" w:hAnsi="Times New Roman"/>
          <w:b/>
          <w:szCs w:val="28"/>
          <w:lang w:val="uk-UA"/>
        </w:rPr>
      </w:pPr>
      <w:r w:rsidRPr="00775D2F">
        <w:rPr>
          <w:rFonts w:ascii="Times New Roman" w:hAnsi="Times New Roman"/>
          <w:szCs w:val="28"/>
          <w:lang w:val="uk-UA"/>
        </w:rPr>
        <w:t xml:space="preserve">Спеціальність </w:t>
      </w:r>
      <w:r w:rsidRPr="00775D2F">
        <w:rPr>
          <w:rFonts w:ascii="Times New Roman" w:hAnsi="Times New Roman"/>
          <w:b/>
          <w:szCs w:val="28"/>
          <w:lang w:val="uk-UA"/>
        </w:rPr>
        <w:t xml:space="preserve">081 «Право» </w:t>
      </w:r>
    </w:p>
    <w:p w14:paraId="0CBCD211" w14:textId="77777777" w:rsidR="006706F8" w:rsidRPr="00775D2F" w:rsidRDefault="006706F8" w:rsidP="00670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D398A3" w14:textId="35EB4030" w:rsidR="006706F8" w:rsidRPr="00775D2F" w:rsidRDefault="006706F8" w:rsidP="00670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75D2F">
        <w:rPr>
          <w:rFonts w:ascii="Times New Roman" w:hAnsi="Times New Roman" w:cs="Times New Roman"/>
          <w:b/>
          <w:sz w:val="28"/>
          <w:szCs w:val="28"/>
          <w:lang w:val="uk-UA"/>
        </w:rPr>
        <w:t>3 семестр</w:t>
      </w:r>
      <w:r w:rsidRPr="00775D2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01EE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75D2F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01EE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75D2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4A938379" w14:textId="77777777" w:rsidR="006706F8" w:rsidRPr="00775D2F" w:rsidRDefault="006706F8" w:rsidP="00670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75D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Іспит  </w:t>
      </w:r>
      <w:r w:rsidRPr="00775D2F">
        <w:rPr>
          <w:rFonts w:ascii="Times New Roman" w:hAnsi="Times New Roman" w:cs="Times New Roman"/>
          <w:sz w:val="28"/>
          <w:szCs w:val="28"/>
          <w:lang w:val="uk-UA"/>
        </w:rPr>
        <w:t>для здобувачів наукового ступеня</w:t>
      </w:r>
    </w:p>
    <w:p w14:paraId="1827A621" w14:textId="77777777" w:rsidR="006706F8" w:rsidRPr="00775D2F" w:rsidRDefault="006706F8" w:rsidP="00670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75D2F">
        <w:rPr>
          <w:rFonts w:ascii="Times New Roman" w:hAnsi="Times New Roman" w:cs="Times New Roman"/>
          <w:sz w:val="28"/>
          <w:szCs w:val="28"/>
          <w:lang w:val="uk-UA"/>
        </w:rPr>
        <w:t>«доктор філософії» (аспірантів)</w:t>
      </w:r>
    </w:p>
    <w:p w14:paraId="441D0C6A" w14:textId="77777777" w:rsidR="00417DE9" w:rsidRPr="00775D2F" w:rsidRDefault="00417DE9" w:rsidP="00093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7222D7" w14:textId="77777777" w:rsidR="006706F8" w:rsidRPr="00775D2F" w:rsidRDefault="006706F8" w:rsidP="00670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5D2F">
        <w:rPr>
          <w:rFonts w:ascii="Times New Roman" w:hAnsi="Times New Roman" w:cs="Times New Roman"/>
          <w:b/>
          <w:sz w:val="28"/>
          <w:szCs w:val="28"/>
          <w:lang w:val="ru-RU"/>
        </w:rPr>
        <w:t>ПИТАННЯ</w:t>
      </w:r>
    </w:p>
    <w:p w14:paraId="1AAF4DE7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Предмет трудового права як галузі права, навчальної дисципліни і науки.</w:t>
      </w:r>
    </w:p>
    <w:p w14:paraId="524C4872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Теоретичні питання функцій трудового права.</w:t>
      </w:r>
    </w:p>
    <w:p w14:paraId="538419BA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Принципи трудового права як об’єкт наукових досліджень.</w:t>
      </w:r>
    </w:p>
    <w:p w14:paraId="0DDBC605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Особливості методу правового регулювання відносин у сфері праці.</w:t>
      </w:r>
    </w:p>
    <w:p w14:paraId="4348724D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Проблеми єдності і диференціації правового регулювання відносин у сфері праці.</w:t>
      </w:r>
    </w:p>
    <w:p w14:paraId="4D55CE8F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Конституція України як правова засада регулювання відносин у сфері праці.</w:t>
      </w:r>
    </w:p>
    <w:p w14:paraId="6FE234F0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Джерела трудового права як об’єкт наукових досліджень.</w:t>
      </w:r>
    </w:p>
    <w:p w14:paraId="5415D818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Право на працю як об’єкт наукових досліджень.</w:t>
      </w:r>
    </w:p>
    <w:p w14:paraId="650FE2C3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 xml:space="preserve">Роль </w:t>
      </w:r>
      <w:r w:rsidR="00480EB7" w:rsidRPr="00775D2F">
        <w:rPr>
          <w:color w:val="000000"/>
          <w:sz w:val="28"/>
          <w:szCs w:val="28"/>
          <w:lang w:val="uk-UA" w:eastAsia="uk-UA" w:bidi="uk-UA"/>
        </w:rPr>
        <w:t xml:space="preserve">міжнародних </w:t>
      </w:r>
      <w:r w:rsidRPr="00775D2F">
        <w:rPr>
          <w:color w:val="000000"/>
          <w:sz w:val="28"/>
          <w:szCs w:val="28"/>
          <w:lang w:val="uk-UA" w:eastAsia="uk-UA" w:bidi="uk-UA"/>
        </w:rPr>
        <w:t xml:space="preserve">актів у регулюванні відносин </w:t>
      </w:r>
      <w:r w:rsidR="00480EB7" w:rsidRPr="00775D2F">
        <w:rPr>
          <w:color w:val="000000"/>
          <w:sz w:val="28"/>
          <w:szCs w:val="28"/>
          <w:lang w:val="uk-UA" w:eastAsia="uk-UA" w:bidi="uk-UA"/>
        </w:rPr>
        <w:t>у сфері праці</w:t>
      </w:r>
      <w:r w:rsidRPr="00775D2F">
        <w:rPr>
          <w:color w:val="000000"/>
          <w:sz w:val="28"/>
          <w:szCs w:val="28"/>
          <w:lang w:val="uk-UA" w:eastAsia="uk-UA" w:bidi="uk-UA"/>
        </w:rPr>
        <w:t>.</w:t>
      </w:r>
    </w:p>
    <w:p w14:paraId="2D7B4F13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Значення рішень судових органів для регулювання відносин</w:t>
      </w:r>
      <w:r w:rsidR="00480EB7" w:rsidRPr="00775D2F">
        <w:rPr>
          <w:color w:val="000000"/>
          <w:sz w:val="28"/>
          <w:szCs w:val="28"/>
          <w:lang w:val="uk-UA" w:eastAsia="uk-UA" w:bidi="uk-UA"/>
        </w:rPr>
        <w:t xml:space="preserve"> у сфері праці</w:t>
      </w:r>
      <w:r w:rsidRPr="00775D2F">
        <w:rPr>
          <w:color w:val="000000"/>
          <w:sz w:val="28"/>
          <w:szCs w:val="28"/>
          <w:lang w:val="uk-UA" w:eastAsia="uk-UA" w:bidi="uk-UA"/>
        </w:rPr>
        <w:t>.</w:t>
      </w:r>
    </w:p>
    <w:p w14:paraId="6E954585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Вчення про оціночні поняття у законодавстві про працю.</w:t>
      </w:r>
    </w:p>
    <w:p w14:paraId="6F98F34E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Трудові правовідносини</w:t>
      </w:r>
      <w:r w:rsidR="00480EB7" w:rsidRPr="00775D2F">
        <w:rPr>
          <w:color w:val="000000"/>
          <w:sz w:val="28"/>
          <w:szCs w:val="28"/>
          <w:lang w:val="uk-UA" w:eastAsia="uk-UA" w:bidi="uk-UA"/>
        </w:rPr>
        <w:t xml:space="preserve"> як об’єкт науков</w:t>
      </w:r>
      <w:r w:rsidR="00987084" w:rsidRPr="00775D2F">
        <w:rPr>
          <w:color w:val="000000"/>
          <w:sz w:val="28"/>
          <w:szCs w:val="28"/>
          <w:lang w:val="uk-UA" w:eastAsia="uk-UA" w:bidi="uk-UA"/>
        </w:rPr>
        <w:t>их</w:t>
      </w:r>
      <w:r w:rsidR="00480EB7" w:rsidRPr="00775D2F">
        <w:rPr>
          <w:color w:val="000000"/>
          <w:sz w:val="28"/>
          <w:szCs w:val="28"/>
          <w:lang w:val="uk-UA" w:eastAsia="uk-UA" w:bidi="uk-UA"/>
        </w:rPr>
        <w:t xml:space="preserve"> дослі</w:t>
      </w:r>
      <w:r w:rsidR="00F94E29" w:rsidRPr="00775D2F">
        <w:rPr>
          <w:color w:val="000000"/>
          <w:sz w:val="28"/>
          <w:szCs w:val="28"/>
          <w:lang w:val="uk-UA" w:eastAsia="uk-UA" w:bidi="uk-UA"/>
        </w:rPr>
        <w:t>д</w:t>
      </w:r>
      <w:r w:rsidR="00480EB7" w:rsidRPr="00775D2F">
        <w:rPr>
          <w:color w:val="000000"/>
          <w:sz w:val="28"/>
          <w:szCs w:val="28"/>
          <w:lang w:val="uk-UA" w:eastAsia="uk-UA" w:bidi="uk-UA"/>
        </w:rPr>
        <w:t>жен</w:t>
      </w:r>
      <w:r w:rsidR="00987084" w:rsidRPr="00775D2F">
        <w:rPr>
          <w:color w:val="000000"/>
          <w:sz w:val="28"/>
          <w:szCs w:val="28"/>
          <w:lang w:val="uk-UA" w:eastAsia="uk-UA" w:bidi="uk-UA"/>
        </w:rPr>
        <w:t>ь</w:t>
      </w:r>
      <w:r w:rsidR="00480EB7" w:rsidRPr="00775D2F">
        <w:rPr>
          <w:color w:val="000000"/>
          <w:sz w:val="28"/>
          <w:szCs w:val="28"/>
          <w:lang w:val="uk-UA" w:eastAsia="uk-UA" w:bidi="uk-UA"/>
        </w:rPr>
        <w:t xml:space="preserve">. </w:t>
      </w:r>
    </w:p>
    <w:p w14:paraId="59BAD811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Теоретичн</w:t>
      </w:r>
      <w:r w:rsidR="00C3699F" w:rsidRPr="00775D2F">
        <w:rPr>
          <w:color w:val="000000"/>
          <w:sz w:val="28"/>
          <w:szCs w:val="28"/>
          <w:lang w:val="uk-UA" w:eastAsia="uk-UA" w:bidi="uk-UA"/>
        </w:rPr>
        <w:t>і і практичні питання локально</w:t>
      </w:r>
      <w:r w:rsidRPr="00775D2F">
        <w:rPr>
          <w:color w:val="000000"/>
          <w:sz w:val="28"/>
          <w:szCs w:val="28"/>
          <w:lang w:val="uk-UA" w:eastAsia="uk-UA" w:bidi="uk-UA"/>
        </w:rPr>
        <w:t>-правового регулювання відносин у сфері праці.</w:t>
      </w:r>
    </w:p>
    <w:p w14:paraId="6FFFF132" w14:textId="77777777" w:rsidR="00417DE9" w:rsidRPr="00093FF8" w:rsidRDefault="00C8660D" w:rsidP="00417DE9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Наукові дослідження ролі профспілок і їх об’єднань у сфері праці.</w:t>
      </w:r>
    </w:p>
    <w:p w14:paraId="48D4F004" w14:textId="77777777" w:rsidR="00417DE9" w:rsidRPr="00417DE9" w:rsidRDefault="00C8660D" w:rsidP="00417DE9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Вчення про трудовий колектив як суб’єкт трудового права.</w:t>
      </w:r>
      <w:r w:rsidR="00AF5799" w:rsidRPr="00775D2F">
        <w:rPr>
          <w:color w:val="000000"/>
          <w:sz w:val="28"/>
          <w:szCs w:val="28"/>
          <w:lang w:val="uk-UA" w:eastAsia="uk-UA" w:bidi="uk-UA"/>
        </w:rPr>
        <w:t xml:space="preserve"> </w:t>
      </w:r>
    </w:p>
    <w:p w14:paraId="2C08B62D" w14:textId="77777777" w:rsidR="00C8660D" w:rsidRPr="00775D2F" w:rsidRDefault="00AF5799" w:rsidP="00AF5799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Вчення про соціальний діалог у сфері праці.</w:t>
      </w:r>
    </w:p>
    <w:p w14:paraId="6541A553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0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Теоретичні і практичні проблем</w:t>
      </w:r>
      <w:r w:rsidR="00987084" w:rsidRPr="00775D2F">
        <w:rPr>
          <w:color w:val="000000"/>
          <w:sz w:val="28"/>
          <w:szCs w:val="28"/>
          <w:lang w:val="uk-UA" w:eastAsia="uk-UA" w:bidi="uk-UA"/>
        </w:rPr>
        <w:t>и зайнятості і працевлаштування.</w:t>
      </w:r>
    </w:p>
    <w:p w14:paraId="22705E36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Трудовий договір як наукова категорія.</w:t>
      </w:r>
    </w:p>
    <w:p w14:paraId="4BDAF729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Гарантії реалізації права на працю при прийнятті на роботу.</w:t>
      </w:r>
    </w:p>
    <w:p w14:paraId="2A48CCEB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Реалізація права на працю шляхом сумісництва, суміщення професій і заміщення відсутнього працівника.</w:t>
      </w:r>
    </w:p>
    <w:p w14:paraId="45EA11DC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Вчення про змін</w:t>
      </w:r>
      <w:r w:rsidR="00AF5799" w:rsidRPr="00775D2F">
        <w:rPr>
          <w:color w:val="000000"/>
          <w:sz w:val="28"/>
          <w:szCs w:val="28"/>
          <w:lang w:val="uk-UA" w:eastAsia="uk-UA" w:bidi="uk-UA"/>
        </w:rPr>
        <w:t>у</w:t>
      </w:r>
      <w:r w:rsidRPr="00775D2F">
        <w:rPr>
          <w:color w:val="000000"/>
          <w:sz w:val="28"/>
          <w:szCs w:val="28"/>
          <w:lang w:val="uk-UA" w:eastAsia="uk-UA" w:bidi="uk-UA"/>
        </w:rPr>
        <w:t xml:space="preserve"> умов трудового договору.</w:t>
      </w:r>
    </w:p>
    <w:p w14:paraId="3FBC117E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 xml:space="preserve">Відсторонення від роботи як </w:t>
      </w:r>
      <w:r w:rsidR="00C3699F" w:rsidRPr="00775D2F">
        <w:rPr>
          <w:color w:val="000000"/>
          <w:sz w:val="28"/>
          <w:szCs w:val="28"/>
          <w:lang w:val="uk-UA" w:eastAsia="uk-UA" w:bidi="uk-UA"/>
        </w:rPr>
        <w:t xml:space="preserve">юридичне </w:t>
      </w:r>
      <w:r w:rsidRPr="00775D2F">
        <w:rPr>
          <w:color w:val="000000"/>
          <w:sz w:val="28"/>
          <w:szCs w:val="28"/>
          <w:lang w:val="uk-UA" w:eastAsia="uk-UA" w:bidi="uk-UA"/>
        </w:rPr>
        <w:t>явище у трудовому праві.</w:t>
      </w:r>
    </w:p>
    <w:p w14:paraId="2CF7F02F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Загальні підстави припинення трудових правовідносин у дослідженнях науковців.</w:t>
      </w:r>
    </w:p>
    <w:p w14:paraId="3EC5F3A5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Винні дії працівника як підстави розірвання трудового договору з ініціативи роботодавця.</w:t>
      </w:r>
    </w:p>
    <w:p w14:paraId="4B20E01A" w14:textId="77777777" w:rsidR="00C8660D" w:rsidRPr="00775D2F" w:rsidRDefault="00480EB7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Р</w:t>
      </w:r>
      <w:r w:rsidR="00C8660D" w:rsidRPr="00775D2F">
        <w:rPr>
          <w:color w:val="000000"/>
          <w:sz w:val="28"/>
          <w:szCs w:val="28"/>
          <w:lang w:val="uk-UA" w:eastAsia="uk-UA" w:bidi="uk-UA"/>
        </w:rPr>
        <w:t>озірвання трудового договору з ініціативи роботодавця з підстав, не пов’язаних з винними діями працівника.</w:t>
      </w:r>
    </w:p>
    <w:p w14:paraId="47421325" w14:textId="77777777" w:rsidR="00AF5799" w:rsidRPr="00775D2F" w:rsidRDefault="00480EB7" w:rsidP="00AF5799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Р</w:t>
      </w:r>
      <w:r w:rsidR="00AF5799" w:rsidRPr="00775D2F">
        <w:rPr>
          <w:color w:val="000000"/>
          <w:sz w:val="28"/>
          <w:szCs w:val="28"/>
          <w:lang w:val="uk-UA" w:eastAsia="uk-UA" w:bidi="uk-UA"/>
        </w:rPr>
        <w:t xml:space="preserve">озірвання трудового договору з ініціативи роботодавця за </w:t>
      </w:r>
      <w:r w:rsidR="00AF5799" w:rsidRPr="00775D2F">
        <w:rPr>
          <w:color w:val="000000"/>
          <w:sz w:val="28"/>
          <w:szCs w:val="28"/>
          <w:lang w:val="uk-UA" w:eastAsia="uk-UA" w:bidi="uk-UA"/>
        </w:rPr>
        <w:lastRenderedPageBreak/>
        <w:t>спеціальними підставами з окремими категоріями працівників.</w:t>
      </w:r>
    </w:p>
    <w:p w14:paraId="4CE55A24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Робочий час як об’</w:t>
      </w:r>
      <w:r w:rsidR="00480EB7" w:rsidRPr="00775D2F">
        <w:rPr>
          <w:color w:val="000000"/>
          <w:sz w:val="28"/>
          <w:szCs w:val="28"/>
          <w:lang w:val="uk-UA" w:eastAsia="uk-UA" w:bidi="uk-UA"/>
        </w:rPr>
        <w:t>єкт науков</w:t>
      </w:r>
      <w:r w:rsidR="00987084" w:rsidRPr="00775D2F">
        <w:rPr>
          <w:color w:val="000000"/>
          <w:sz w:val="28"/>
          <w:szCs w:val="28"/>
          <w:lang w:val="uk-UA" w:eastAsia="uk-UA" w:bidi="uk-UA"/>
        </w:rPr>
        <w:t>их досліджень</w:t>
      </w:r>
      <w:r w:rsidRPr="00775D2F">
        <w:rPr>
          <w:color w:val="000000"/>
          <w:sz w:val="28"/>
          <w:szCs w:val="28"/>
          <w:lang w:val="uk-UA" w:eastAsia="uk-UA" w:bidi="uk-UA"/>
        </w:rPr>
        <w:t>.</w:t>
      </w:r>
    </w:p>
    <w:p w14:paraId="15BFFFE8" w14:textId="77777777" w:rsidR="00C3699F" w:rsidRPr="00775D2F" w:rsidRDefault="00C3699F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 xml:space="preserve">Теоретичні і практичні проблеми </w:t>
      </w:r>
      <w:r w:rsidR="002E3AFE" w:rsidRPr="00775D2F">
        <w:rPr>
          <w:color w:val="000000"/>
          <w:sz w:val="28"/>
          <w:szCs w:val="28"/>
          <w:lang w:val="uk-UA" w:eastAsia="uk-UA" w:bidi="uk-UA"/>
        </w:rPr>
        <w:t>гнучкого режиму робочого часу</w:t>
      </w:r>
      <w:r w:rsidR="00471B9F" w:rsidRPr="00775D2F">
        <w:rPr>
          <w:color w:val="000000"/>
          <w:sz w:val="28"/>
          <w:szCs w:val="28"/>
          <w:lang w:val="uk-UA" w:eastAsia="uk-UA" w:bidi="uk-UA"/>
        </w:rPr>
        <w:t>.</w:t>
      </w:r>
    </w:p>
    <w:p w14:paraId="01C91F2F" w14:textId="77777777" w:rsidR="00670F38" w:rsidRPr="00775D2F" w:rsidRDefault="00670F38" w:rsidP="00670F38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color w:val="000000"/>
          <w:sz w:val="28"/>
          <w:szCs w:val="28"/>
          <w:lang w:val="uk-UA" w:eastAsia="uk-UA" w:bidi="uk-UA"/>
        </w:rPr>
        <w:t>Час відпочинку як об’єкт наукових досліджень.</w:t>
      </w:r>
    </w:p>
    <w:p w14:paraId="1BBDEE85" w14:textId="77777777" w:rsidR="00417DE9" w:rsidRPr="00093FF8" w:rsidRDefault="00480EB7" w:rsidP="00417DE9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rStyle w:val="11"/>
          <w:color w:val="auto"/>
          <w:sz w:val="28"/>
          <w:szCs w:val="28"/>
          <w:shd w:val="clear" w:color="auto" w:fill="auto"/>
          <w:lang w:eastAsia="en-US" w:bidi="ar-SA"/>
        </w:rPr>
      </w:pPr>
      <w:r w:rsidRPr="00775D2F">
        <w:rPr>
          <w:color w:val="000000"/>
          <w:sz w:val="28"/>
          <w:szCs w:val="28"/>
          <w:lang w:val="uk-UA" w:eastAsia="uk-UA" w:bidi="uk-UA"/>
        </w:rPr>
        <w:t xml:space="preserve">Оплата праці </w:t>
      </w:r>
      <w:r w:rsidR="00987084" w:rsidRPr="00775D2F">
        <w:rPr>
          <w:color w:val="000000"/>
          <w:sz w:val="28"/>
          <w:szCs w:val="28"/>
          <w:lang w:val="uk-UA" w:eastAsia="uk-UA" w:bidi="uk-UA"/>
        </w:rPr>
        <w:t>як об’єкт наукових досліджень</w:t>
      </w:r>
      <w:r w:rsidR="00C8660D" w:rsidRPr="00775D2F">
        <w:rPr>
          <w:color w:val="000000"/>
          <w:sz w:val="28"/>
          <w:szCs w:val="28"/>
          <w:lang w:val="uk-UA" w:eastAsia="uk-UA" w:bidi="uk-UA"/>
        </w:rPr>
        <w:t>.</w:t>
      </w:r>
    </w:p>
    <w:p w14:paraId="607430BE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rStyle w:val="11"/>
          <w:color w:val="auto"/>
          <w:sz w:val="28"/>
          <w:szCs w:val="28"/>
          <w:shd w:val="clear" w:color="auto" w:fill="auto"/>
          <w:lang w:eastAsia="en-US" w:bidi="ar-SA"/>
        </w:rPr>
      </w:pPr>
      <w:r w:rsidRPr="00775D2F">
        <w:rPr>
          <w:rStyle w:val="11"/>
          <w:sz w:val="28"/>
          <w:szCs w:val="28"/>
        </w:rPr>
        <w:t>Системи оплати праці у дослідженнях науковців.</w:t>
      </w:r>
    </w:p>
    <w:p w14:paraId="647EE45A" w14:textId="77777777" w:rsidR="00F94E29" w:rsidRPr="00775D2F" w:rsidRDefault="00987084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rStyle w:val="11"/>
          <w:color w:val="auto"/>
          <w:sz w:val="28"/>
          <w:szCs w:val="28"/>
          <w:shd w:val="clear" w:color="auto" w:fill="auto"/>
          <w:lang w:eastAsia="en-US" w:bidi="ar-SA"/>
        </w:rPr>
      </w:pPr>
      <w:r w:rsidRPr="00775D2F">
        <w:rPr>
          <w:rStyle w:val="11"/>
          <w:sz w:val="28"/>
          <w:szCs w:val="28"/>
        </w:rPr>
        <w:t>Теоретичні і практичні питання п</w:t>
      </w:r>
      <w:r w:rsidR="00F94E29" w:rsidRPr="00775D2F">
        <w:rPr>
          <w:rStyle w:val="11"/>
          <w:sz w:val="28"/>
          <w:szCs w:val="28"/>
        </w:rPr>
        <w:t>рофесійн</w:t>
      </w:r>
      <w:r w:rsidRPr="00775D2F">
        <w:rPr>
          <w:rStyle w:val="11"/>
          <w:sz w:val="28"/>
          <w:szCs w:val="28"/>
        </w:rPr>
        <w:t>ого</w:t>
      </w:r>
      <w:r w:rsidR="00F94E29" w:rsidRPr="00775D2F">
        <w:rPr>
          <w:rStyle w:val="11"/>
          <w:sz w:val="28"/>
          <w:szCs w:val="28"/>
        </w:rPr>
        <w:t xml:space="preserve"> розвит</w:t>
      </w:r>
      <w:r w:rsidRPr="00775D2F">
        <w:rPr>
          <w:rStyle w:val="11"/>
          <w:sz w:val="28"/>
          <w:szCs w:val="28"/>
        </w:rPr>
        <w:t>ку працівників.</w:t>
      </w:r>
    </w:p>
    <w:p w14:paraId="730B5025" w14:textId="77777777" w:rsidR="00F94E29" w:rsidRPr="00775D2F" w:rsidRDefault="00F94E29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rStyle w:val="11"/>
          <w:sz w:val="28"/>
          <w:szCs w:val="28"/>
        </w:rPr>
        <w:t>Гарантійні та компенсаційні виплати у дослідженн</w:t>
      </w:r>
      <w:r w:rsidR="00C3699F" w:rsidRPr="00775D2F">
        <w:rPr>
          <w:rStyle w:val="11"/>
          <w:sz w:val="28"/>
          <w:szCs w:val="28"/>
        </w:rPr>
        <w:t>ях</w:t>
      </w:r>
      <w:r w:rsidRPr="00775D2F">
        <w:rPr>
          <w:rStyle w:val="11"/>
          <w:sz w:val="28"/>
          <w:szCs w:val="28"/>
        </w:rPr>
        <w:t xml:space="preserve"> науковців.</w:t>
      </w:r>
    </w:p>
    <w:p w14:paraId="140E9A86" w14:textId="77777777" w:rsidR="00670F38" w:rsidRPr="00775D2F" w:rsidRDefault="00987084" w:rsidP="00670F38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rStyle w:val="11"/>
          <w:color w:val="auto"/>
          <w:sz w:val="28"/>
          <w:szCs w:val="28"/>
          <w:shd w:val="clear" w:color="auto" w:fill="auto"/>
          <w:lang w:eastAsia="en-US" w:bidi="ar-SA"/>
        </w:rPr>
      </w:pPr>
      <w:r w:rsidRPr="00775D2F">
        <w:rPr>
          <w:rStyle w:val="11"/>
          <w:sz w:val="28"/>
          <w:szCs w:val="28"/>
        </w:rPr>
        <w:t>В</w:t>
      </w:r>
      <w:r w:rsidR="00670F38" w:rsidRPr="00775D2F">
        <w:rPr>
          <w:rStyle w:val="11"/>
          <w:sz w:val="28"/>
          <w:szCs w:val="28"/>
        </w:rPr>
        <w:t>нутрішн</w:t>
      </w:r>
      <w:r w:rsidRPr="00775D2F">
        <w:rPr>
          <w:rStyle w:val="11"/>
          <w:sz w:val="28"/>
          <w:szCs w:val="28"/>
        </w:rPr>
        <w:t>ій</w:t>
      </w:r>
      <w:r w:rsidR="00670F38" w:rsidRPr="00775D2F">
        <w:rPr>
          <w:rStyle w:val="11"/>
          <w:sz w:val="28"/>
          <w:szCs w:val="28"/>
        </w:rPr>
        <w:t xml:space="preserve"> трудов</w:t>
      </w:r>
      <w:r w:rsidRPr="00775D2F">
        <w:rPr>
          <w:rStyle w:val="11"/>
          <w:sz w:val="28"/>
          <w:szCs w:val="28"/>
        </w:rPr>
        <w:t>ий</w:t>
      </w:r>
      <w:r w:rsidR="00670F38" w:rsidRPr="00775D2F">
        <w:rPr>
          <w:rStyle w:val="11"/>
          <w:sz w:val="28"/>
          <w:szCs w:val="28"/>
        </w:rPr>
        <w:t xml:space="preserve"> розпоряд</w:t>
      </w:r>
      <w:r w:rsidRPr="00775D2F">
        <w:rPr>
          <w:rStyle w:val="11"/>
          <w:sz w:val="28"/>
          <w:szCs w:val="28"/>
        </w:rPr>
        <w:t>ок</w:t>
      </w:r>
      <w:r w:rsidR="00670F38" w:rsidRPr="00775D2F">
        <w:rPr>
          <w:rStyle w:val="11"/>
          <w:sz w:val="28"/>
          <w:szCs w:val="28"/>
        </w:rPr>
        <w:t xml:space="preserve"> як </w:t>
      </w:r>
      <w:r w:rsidR="00C3699F" w:rsidRPr="00775D2F">
        <w:rPr>
          <w:rStyle w:val="11"/>
          <w:sz w:val="28"/>
          <w:szCs w:val="28"/>
        </w:rPr>
        <w:t>об’єкт наукових досліджень</w:t>
      </w:r>
      <w:r w:rsidR="00670F38" w:rsidRPr="00775D2F">
        <w:rPr>
          <w:rStyle w:val="11"/>
          <w:sz w:val="28"/>
          <w:szCs w:val="28"/>
        </w:rPr>
        <w:t>.</w:t>
      </w:r>
    </w:p>
    <w:p w14:paraId="0F4ABC8E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rStyle w:val="11"/>
          <w:sz w:val="28"/>
          <w:szCs w:val="28"/>
        </w:rPr>
        <w:t>Дисципліна праці як об’єкт наукових досліджень.</w:t>
      </w:r>
    </w:p>
    <w:p w14:paraId="41305E11" w14:textId="77777777" w:rsidR="00670F38" w:rsidRPr="00775D2F" w:rsidRDefault="00670F38" w:rsidP="00670F38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right="20" w:hanging="426"/>
        <w:jc w:val="left"/>
        <w:rPr>
          <w:sz w:val="28"/>
          <w:szCs w:val="28"/>
          <w:lang w:val="uk-UA"/>
        </w:rPr>
      </w:pPr>
      <w:r w:rsidRPr="00775D2F">
        <w:rPr>
          <w:rStyle w:val="11"/>
          <w:sz w:val="28"/>
          <w:szCs w:val="28"/>
        </w:rPr>
        <w:t>Теоретичні і практичні питання загальної дисциплінарної відповідальності у трудовому праві.</w:t>
      </w:r>
    </w:p>
    <w:p w14:paraId="77957AC7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tabs>
          <w:tab w:val="right" w:pos="9477"/>
        </w:tabs>
        <w:spacing w:line="240" w:lineRule="auto"/>
        <w:ind w:left="426" w:right="20" w:hanging="426"/>
        <w:jc w:val="left"/>
        <w:rPr>
          <w:sz w:val="28"/>
          <w:szCs w:val="28"/>
          <w:lang w:val="uk-UA"/>
        </w:rPr>
      </w:pPr>
      <w:r w:rsidRPr="00775D2F">
        <w:rPr>
          <w:rStyle w:val="11"/>
          <w:sz w:val="28"/>
          <w:szCs w:val="28"/>
        </w:rPr>
        <w:t>Спеціальна</w:t>
      </w:r>
      <w:r w:rsidRPr="00775D2F">
        <w:rPr>
          <w:rStyle w:val="11"/>
          <w:sz w:val="28"/>
          <w:szCs w:val="28"/>
        </w:rPr>
        <w:tab/>
        <w:t>дисциплінарна відповідальність як об’єкт досліджень у трудовому праві.</w:t>
      </w:r>
    </w:p>
    <w:p w14:paraId="3C9424DF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rStyle w:val="11"/>
          <w:sz w:val="28"/>
          <w:szCs w:val="28"/>
        </w:rPr>
        <w:t>Матеріальна відповідальність у трудовому праві: поняття і види.</w:t>
      </w:r>
    </w:p>
    <w:p w14:paraId="1A574D2A" w14:textId="77777777" w:rsidR="00C8660D" w:rsidRPr="00775D2F" w:rsidRDefault="00480EB7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rStyle w:val="11"/>
          <w:sz w:val="28"/>
          <w:szCs w:val="28"/>
        </w:rPr>
        <w:t xml:space="preserve">Проблеми </w:t>
      </w:r>
      <w:r w:rsidR="00C8660D" w:rsidRPr="00775D2F">
        <w:rPr>
          <w:rStyle w:val="11"/>
          <w:sz w:val="28"/>
          <w:szCs w:val="28"/>
        </w:rPr>
        <w:t>повної матеріальної відповідальності працівників.</w:t>
      </w:r>
    </w:p>
    <w:p w14:paraId="2238090B" w14:textId="77777777" w:rsidR="00C8660D" w:rsidRPr="00775D2F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rStyle w:val="11"/>
          <w:sz w:val="28"/>
          <w:szCs w:val="28"/>
        </w:rPr>
        <w:t>Матеріальна відповідальність роботодавця у трудовому праві.</w:t>
      </w:r>
    </w:p>
    <w:p w14:paraId="5ABFBB18" w14:textId="77777777" w:rsidR="00C8660D" w:rsidRPr="00775D2F" w:rsidRDefault="00670F38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sz w:val="28"/>
          <w:szCs w:val="28"/>
          <w:lang w:val="uk-UA"/>
        </w:rPr>
      </w:pPr>
      <w:r w:rsidRPr="00775D2F">
        <w:rPr>
          <w:rStyle w:val="11"/>
          <w:sz w:val="28"/>
          <w:szCs w:val="28"/>
        </w:rPr>
        <w:t>Трудові спори: поняття і види</w:t>
      </w:r>
      <w:r w:rsidR="00C8660D" w:rsidRPr="00775D2F">
        <w:rPr>
          <w:rStyle w:val="11"/>
          <w:sz w:val="28"/>
          <w:szCs w:val="28"/>
        </w:rPr>
        <w:t>.</w:t>
      </w:r>
    </w:p>
    <w:p w14:paraId="0879683B" w14:textId="77777777" w:rsidR="00987084" w:rsidRPr="00775D2F" w:rsidRDefault="00987084" w:rsidP="00987084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rStyle w:val="11"/>
          <w:sz w:val="28"/>
          <w:szCs w:val="28"/>
        </w:rPr>
      </w:pPr>
      <w:r w:rsidRPr="00775D2F">
        <w:rPr>
          <w:rStyle w:val="11"/>
          <w:sz w:val="28"/>
          <w:szCs w:val="28"/>
        </w:rPr>
        <w:t>Теоретичні і практичні питання вирішення індивідуальних трудових спорів.</w:t>
      </w:r>
    </w:p>
    <w:p w14:paraId="34A0511D" w14:textId="77777777" w:rsidR="00C8660D" w:rsidRPr="00775D2F" w:rsidRDefault="00204434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rStyle w:val="11"/>
          <w:color w:val="auto"/>
          <w:sz w:val="28"/>
          <w:szCs w:val="28"/>
          <w:shd w:val="clear" w:color="auto" w:fill="auto"/>
          <w:lang w:eastAsia="en-US" w:bidi="ar-SA"/>
        </w:rPr>
      </w:pPr>
      <w:r w:rsidRPr="00775D2F">
        <w:rPr>
          <w:rStyle w:val="11"/>
          <w:sz w:val="28"/>
          <w:szCs w:val="28"/>
        </w:rPr>
        <w:t xml:space="preserve"> Колективні трудові спори (конфлікти) як об’єкт наукових досліджень </w:t>
      </w:r>
      <w:proofErr w:type="spellStart"/>
      <w:r w:rsidR="00C8660D" w:rsidRPr="00775D2F">
        <w:rPr>
          <w:rStyle w:val="11"/>
          <w:sz w:val="28"/>
          <w:szCs w:val="28"/>
        </w:rPr>
        <w:t>досліджень</w:t>
      </w:r>
      <w:proofErr w:type="spellEnd"/>
      <w:r w:rsidR="00C8660D" w:rsidRPr="00775D2F">
        <w:rPr>
          <w:rStyle w:val="11"/>
          <w:sz w:val="28"/>
          <w:szCs w:val="28"/>
        </w:rPr>
        <w:t>.</w:t>
      </w:r>
    </w:p>
    <w:p w14:paraId="0554896D" w14:textId="77777777" w:rsidR="00C8660D" w:rsidRPr="007854B4" w:rsidRDefault="00C8660D" w:rsidP="00A027AA">
      <w:pPr>
        <w:pStyle w:val="2"/>
        <w:numPr>
          <w:ilvl w:val="0"/>
          <w:numId w:val="2"/>
        </w:numPr>
        <w:shd w:val="clear" w:color="auto" w:fill="auto"/>
        <w:spacing w:line="240" w:lineRule="auto"/>
        <w:ind w:left="426" w:hanging="426"/>
        <w:rPr>
          <w:rStyle w:val="11"/>
          <w:color w:val="auto"/>
          <w:sz w:val="28"/>
          <w:szCs w:val="28"/>
          <w:shd w:val="clear" w:color="auto" w:fill="auto"/>
          <w:lang w:eastAsia="en-US" w:bidi="ar-SA"/>
        </w:rPr>
      </w:pPr>
      <w:r w:rsidRPr="00775D2F">
        <w:rPr>
          <w:rStyle w:val="11"/>
          <w:sz w:val="28"/>
          <w:szCs w:val="28"/>
        </w:rPr>
        <w:t>Нагляд і контроль за додержанням законодавства про працю як інститут трудового права.</w:t>
      </w:r>
    </w:p>
    <w:p w14:paraId="1728BD71" w14:textId="77777777" w:rsidR="007854B4" w:rsidRPr="007854B4" w:rsidRDefault="007854B4" w:rsidP="007854B4">
      <w:pPr>
        <w:pStyle w:val="2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rPr>
          <w:rStyle w:val="11"/>
          <w:color w:val="auto"/>
          <w:sz w:val="28"/>
          <w:szCs w:val="28"/>
          <w:shd w:val="clear" w:color="auto" w:fill="auto"/>
          <w:lang w:eastAsia="en-US" w:bidi="ar-SA"/>
        </w:rPr>
      </w:pPr>
      <w:r w:rsidRPr="007854B4">
        <w:rPr>
          <w:rStyle w:val="11"/>
          <w:sz w:val="28"/>
          <w:szCs w:val="28"/>
        </w:rPr>
        <w:t>Охорона праці як інститут трудового права.</w:t>
      </w:r>
    </w:p>
    <w:p w14:paraId="10F85D4A" w14:textId="77777777" w:rsidR="007854B4" w:rsidRPr="00775D2F" w:rsidRDefault="007854B4" w:rsidP="007854B4">
      <w:pPr>
        <w:pStyle w:val="2"/>
        <w:shd w:val="clear" w:color="auto" w:fill="auto"/>
        <w:spacing w:line="240" w:lineRule="auto"/>
        <w:ind w:left="426"/>
        <w:rPr>
          <w:rStyle w:val="11"/>
          <w:color w:val="auto"/>
          <w:sz w:val="28"/>
          <w:szCs w:val="28"/>
          <w:shd w:val="clear" w:color="auto" w:fill="auto"/>
          <w:lang w:eastAsia="en-US" w:bidi="ar-SA"/>
        </w:rPr>
      </w:pPr>
    </w:p>
    <w:p w14:paraId="231F8D11" w14:textId="77777777" w:rsidR="009E400B" w:rsidRPr="006706F8" w:rsidRDefault="009E400B" w:rsidP="00C8660D">
      <w:pPr>
        <w:pStyle w:val="2"/>
        <w:shd w:val="clear" w:color="auto" w:fill="auto"/>
        <w:rPr>
          <w:sz w:val="28"/>
          <w:szCs w:val="28"/>
          <w:lang w:val="uk-UA"/>
        </w:rPr>
      </w:pPr>
    </w:p>
    <w:p w14:paraId="0C738CF6" w14:textId="77777777" w:rsidR="009E400B" w:rsidRPr="006706F8" w:rsidRDefault="009E400B" w:rsidP="00C8660D">
      <w:pPr>
        <w:pStyle w:val="2"/>
        <w:shd w:val="clear" w:color="auto" w:fill="auto"/>
        <w:rPr>
          <w:sz w:val="28"/>
          <w:szCs w:val="28"/>
          <w:lang w:val="uk-UA"/>
        </w:rPr>
      </w:pPr>
    </w:p>
    <w:p w14:paraId="47F36D4B" w14:textId="77777777" w:rsidR="009E400B" w:rsidRPr="006706F8" w:rsidRDefault="009E400B" w:rsidP="00C8660D">
      <w:pPr>
        <w:pStyle w:val="2"/>
        <w:shd w:val="clear" w:color="auto" w:fill="auto"/>
        <w:rPr>
          <w:sz w:val="28"/>
          <w:szCs w:val="28"/>
          <w:lang w:val="uk-UA"/>
        </w:rPr>
      </w:pPr>
    </w:p>
    <w:p w14:paraId="60B4AB5D" w14:textId="3F50F486" w:rsidR="006706F8" w:rsidRPr="006706F8" w:rsidRDefault="006706F8" w:rsidP="006706F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706F8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roofErr w:type="spellEnd"/>
      <w:r w:rsidRPr="006706F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706F8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6706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706F8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6706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трудового права</w:t>
      </w:r>
      <w:r w:rsidRPr="006706F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01EE7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6706F8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4B16">
        <w:rPr>
          <w:rFonts w:ascii="Times New Roman" w:hAnsi="Times New Roman" w:cs="Times New Roman"/>
          <w:sz w:val="28"/>
          <w:szCs w:val="28"/>
          <w:lang w:val="ru-RU"/>
        </w:rPr>
        <w:t>листо</w:t>
      </w:r>
      <w:bookmarkStart w:id="0" w:name="_GoBack"/>
      <w:bookmarkEnd w:id="0"/>
      <w:r w:rsidR="00464B16">
        <w:rPr>
          <w:rFonts w:ascii="Times New Roman" w:hAnsi="Times New Roman" w:cs="Times New Roman"/>
          <w:sz w:val="28"/>
          <w:szCs w:val="28"/>
          <w:lang w:val="uk-UA"/>
        </w:rPr>
        <w:t>пада</w:t>
      </w:r>
      <w:proofErr w:type="spellEnd"/>
      <w:r w:rsidRPr="006706F8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B01E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706F8">
        <w:rPr>
          <w:rFonts w:ascii="Times New Roman" w:hAnsi="Times New Roman" w:cs="Times New Roman"/>
          <w:sz w:val="28"/>
          <w:szCs w:val="28"/>
          <w:lang w:val="ru-RU"/>
        </w:rPr>
        <w:t xml:space="preserve"> р., протокол № </w:t>
      </w:r>
      <w:r w:rsidR="00B01E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706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1EF5D1" w14:textId="77777777" w:rsidR="006706F8" w:rsidRPr="006706F8" w:rsidRDefault="006706F8" w:rsidP="006706F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C8FD09" w14:textId="77777777" w:rsidR="006706F8" w:rsidRPr="006706F8" w:rsidRDefault="006706F8" w:rsidP="006706F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DA01F42" w14:textId="77777777" w:rsidR="006706F8" w:rsidRPr="006706F8" w:rsidRDefault="006706F8" w:rsidP="006706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706F8">
        <w:rPr>
          <w:rFonts w:ascii="Times New Roman" w:hAnsi="Times New Roman" w:cs="Times New Roman"/>
          <w:b/>
          <w:sz w:val="28"/>
          <w:szCs w:val="28"/>
          <w:lang w:val="ru-RU"/>
        </w:rPr>
        <w:t>Завідувач</w:t>
      </w:r>
      <w:proofErr w:type="spellEnd"/>
      <w:r w:rsidRPr="006706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706F8">
        <w:rPr>
          <w:rFonts w:ascii="Times New Roman" w:hAnsi="Times New Roman" w:cs="Times New Roman"/>
          <w:b/>
          <w:sz w:val="28"/>
          <w:szCs w:val="28"/>
          <w:lang w:val="ru-RU"/>
        </w:rPr>
        <w:t>кафедри</w:t>
      </w:r>
      <w:proofErr w:type="spellEnd"/>
      <w:r w:rsidRPr="006706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42DBEA6A" w14:textId="77777777" w:rsidR="00464B16" w:rsidRPr="00417DE9" w:rsidRDefault="00464B16" w:rsidP="00464B16">
      <w:pPr>
        <w:framePr w:wrap="none" w:vAnchor="page" w:hAnchor="page" w:x="4999" w:y="8834"/>
        <w:rPr>
          <w:sz w:val="2"/>
          <w:szCs w:val="2"/>
          <w:lang w:val="ru-RU" w:eastAsia="ru-RU"/>
        </w:rPr>
      </w:pPr>
    </w:p>
    <w:p w14:paraId="09BCAA45" w14:textId="77777777" w:rsidR="006706F8" w:rsidRPr="006706F8" w:rsidRDefault="006706F8" w:rsidP="006706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06F8">
        <w:rPr>
          <w:rFonts w:ascii="Times New Roman" w:hAnsi="Times New Roman" w:cs="Times New Roman"/>
          <w:b/>
          <w:sz w:val="28"/>
          <w:szCs w:val="28"/>
          <w:lang w:val="ru-RU"/>
        </w:rPr>
        <w:t>трудового права</w:t>
      </w:r>
      <w:r w:rsidRPr="006706F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706F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706F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706F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64B16">
        <w:rPr>
          <w:noProof/>
          <w:sz w:val="2"/>
          <w:szCs w:val="2"/>
          <w:lang w:val="ru-RU" w:eastAsia="ru-RU"/>
        </w:rPr>
        <w:drawing>
          <wp:inline distT="0" distB="0" distL="0" distR="0" wp14:anchorId="233DDB0F" wp14:editId="17098500">
            <wp:extent cx="73342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6F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706F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706F8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proofErr w:type="spellStart"/>
      <w:r w:rsidR="0074143A">
        <w:rPr>
          <w:rFonts w:ascii="Times New Roman" w:hAnsi="Times New Roman" w:cs="Times New Roman"/>
          <w:b/>
          <w:sz w:val="28"/>
          <w:szCs w:val="28"/>
          <w:lang w:val="ru-RU"/>
        </w:rPr>
        <w:t>Олена</w:t>
      </w:r>
      <w:proofErr w:type="spellEnd"/>
      <w:r w:rsidR="007414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СЕРЕДА</w:t>
      </w:r>
    </w:p>
    <w:p w14:paraId="25DCD0AA" w14:textId="77777777" w:rsidR="009E400B" w:rsidRPr="006706F8" w:rsidRDefault="009E400B" w:rsidP="006706F8">
      <w:pPr>
        <w:pStyle w:val="2"/>
        <w:shd w:val="clear" w:color="auto" w:fill="auto"/>
        <w:ind w:firstLine="720"/>
        <w:rPr>
          <w:b/>
          <w:sz w:val="28"/>
          <w:szCs w:val="28"/>
          <w:lang w:val="ru-RU"/>
        </w:rPr>
      </w:pPr>
    </w:p>
    <w:sectPr w:rsidR="009E400B" w:rsidRPr="006706F8" w:rsidSect="006706F8">
      <w:pgSz w:w="12240" w:h="15840"/>
      <w:pgMar w:top="709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44FC2"/>
    <w:multiLevelType w:val="multilevel"/>
    <w:tmpl w:val="16BEFFA0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433C1"/>
    <w:multiLevelType w:val="multilevel"/>
    <w:tmpl w:val="52FC293A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CC63F2"/>
    <w:multiLevelType w:val="multilevel"/>
    <w:tmpl w:val="F1BC49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601EC"/>
    <w:multiLevelType w:val="hybridMultilevel"/>
    <w:tmpl w:val="C696F68C"/>
    <w:lvl w:ilvl="0" w:tplc="52FC16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B7B051A"/>
    <w:multiLevelType w:val="multilevel"/>
    <w:tmpl w:val="EF842094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9637A9"/>
    <w:multiLevelType w:val="multilevel"/>
    <w:tmpl w:val="30523D1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A03C87"/>
    <w:multiLevelType w:val="hybridMultilevel"/>
    <w:tmpl w:val="1B502A6C"/>
    <w:lvl w:ilvl="0" w:tplc="263E5B82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3A4F1C33"/>
    <w:multiLevelType w:val="multilevel"/>
    <w:tmpl w:val="0EFA0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C3483E"/>
    <w:multiLevelType w:val="hybridMultilevel"/>
    <w:tmpl w:val="9F0A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D7A40"/>
    <w:multiLevelType w:val="multilevel"/>
    <w:tmpl w:val="9956EA7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CC51B4"/>
    <w:multiLevelType w:val="hybridMultilevel"/>
    <w:tmpl w:val="7978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60D"/>
    <w:rsid w:val="00093FF8"/>
    <w:rsid w:val="000D3EC5"/>
    <w:rsid w:val="00204434"/>
    <w:rsid w:val="002E3AFE"/>
    <w:rsid w:val="00356D59"/>
    <w:rsid w:val="00417DE9"/>
    <w:rsid w:val="00464B16"/>
    <w:rsid w:val="00471B9F"/>
    <w:rsid w:val="00480EB7"/>
    <w:rsid w:val="004E342F"/>
    <w:rsid w:val="005564B6"/>
    <w:rsid w:val="006706F8"/>
    <w:rsid w:val="00670F38"/>
    <w:rsid w:val="006C39A3"/>
    <w:rsid w:val="0074143A"/>
    <w:rsid w:val="00775D2F"/>
    <w:rsid w:val="007854B4"/>
    <w:rsid w:val="007A21B1"/>
    <w:rsid w:val="00850FB1"/>
    <w:rsid w:val="00987084"/>
    <w:rsid w:val="009E109E"/>
    <w:rsid w:val="009E400B"/>
    <w:rsid w:val="00A027AA"/>
    <w:rsid w:val="00A310D8"/>
    <w:rsid w:val="00AC59FD"/>
    <w:rsid w:val="00AE32C3"/>
    <w:rsid w:val="00AF5799"/>
    <w:rsid w:val="00B01EE7"/>
    <w:rsid w:val="00C3699F"/>
    <w:rsid w:val="00C8660D"/>
    <w:rsid w:val="00CA151F"/>
    <w:rsid w:val="00F9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7E7A"/>
  <w15:docId w15:val="{FEFDD0A1-08A7-48EE-9B52-543ED2E8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0D8"/>
  </w:style>
  <w:style w:type="paragraph" w:styleId="1">
    <w:name w:val="heading 1"/>
    <w:basedOn w:val="a"/>
    <w:next w:val="a"/>
    <w:link w:val="10"/>
    <w:qFormat/>
    <w:rsid w:val="006706F8"/>
    <w:pPr>
      <w:keepNext/>
      <w:spacing w:after="0" w:line="240" w:lineRule="auto"/>
      <w:outlineLvl w:val="0"/>
    </w:pPr>
    <w:rPr>
      <w:rFonts w:ascii="Calibri" w:eastAsia="Calibri" w:hAnsi="Calibri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60D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C8660D"/>
    <w:rPr>
      <w:rFonts w:ascii="Times New Roman" w:eastAsia="Times New Roman" w:hAnsi="Times New Roman" w:cs="Times New Roman"/>
      <w:spacing w:val="12"/>
      <w:shd w:val="clear" w:color="auto" w:fill="FFFFFF"/>
    </w:rPr>
  </w:style>
  <w:style w:type="paragraph" w:customStyle="1" w:styleId="2">
    <w:name w:val="Основной текст2"/>
    <w:basedOn w:val="a"/>
    <w:link w:val="a4"/>
    <w:rsid w:val="00C8660D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  <w:spacing w:val="12"/>
    </w:rPr>
  </w:style>
  <w:style w:type="character" w:customStyle="1" w:styleId="11">
    <w:name w:val="Основной текст1"/>
    <w:basedOn w:val="a4"/>
    <w:rsid w:val="00C86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12">
    <w:name w:val="Заголовок №1_"/>
    <w:basedOn w:val="a0"/>
    <w:link w:val="13"/>
    <w:rsid w:val="00C8660D"/>
    <w:rPr>
      <w:rFonts w:ascii="Times New Roman" w:eastAsia="Times New Roman" w:hAnsi="Times New Roman" w:cs="Times New Roman"/>
      <w:b/>
      <w:bCs/>
      <w:spacing w:val="12"/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C8660D"/>
    <w:pPr>
      <w:widowControl w:val="0"/>
      <w:shd w:val="clear" w:color="auto" w:fill="FFFFFF"/>
      <w:spacing w:before="240" w:after="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1"/>
      <w:szCs w:val="21"/>
    </w:rPr>
  </w:style>
  <w:style w:type="character" w:customStyle="1" w:styleId="10">
    <w:name w:val="Заголовок 1 Знак"/>
    <w:basedOn w:val="a0"/>
    <w:link w:val="1"/>
    <w:rsid w:val="006706F8"/>
    <w:rPr>
      <w:rFonts w:ascii="Calibri" w:eastAsia="Calibri" w:hAnsi="Calibri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41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НЮАУ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Трудового Права</dc:creator>
  <cp:keywords/>
  <dc:description/>
  <cp:lastModifiedBy>User</cp:lastModifiedBy>
  <cp:revision>25</cp:revision>
  <cp:lastPrinted>2021-12-09T15:28:00Z</cp:lastPrinted>
  <dcterms:created xsi:type="dcterms:W3CDTF">2018-05-29T12:14:00Z</dcterms:created>
  <dcterms:modified xsi:type="dcterms:W3CDTF">2024-12-04T13:10:00Z</dcterms:modified>
</cp:coreProperties>
</file>