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4E02B" w14:textId="77777777" w:rsidR="00D278E4" w:rsidRPr="00D278E4" w:rsidRDefault="00D278E4" w:rsidP="00AD146C">
      <w:pPr>
        <w:spacing w:after="0" w:line="360" w:lineRule="auto"/>
        <w:ind w:firstLine="709"/>
        <w:jc w:val="both"/>
        <w:rPr>
          <w:rFonts w:ascii="Times New Roman" w:hAnsi="Times New Roman" w:cs="Times New Roman"/>
          <w:sz w:val="32"/>
          <w:szCs w:val="32"/>
        </w:rPr>
      </w:pPr>
      <w:bookmarkStart w:id="0" w:name="_Hlk121662336"/>
    </w:p>
    <w:p w14:paraId="538FF824" w14:textId="0DF5EF43" w:rsidR="004A1EDA" w:rsidRPr="00D278E4" w:rsidRDefault="004A1EDA" w:rsidP="00D278E4">
      <w:pPr>
        <w:spacing w:after="0" w:line="360" w:lineRule="auto"/>
        <w:ind w:firstLine="709"/>
        <w:jc w:val="center"/>
        <w:rPr>
          <w:rFonts w:ascii="Times New Roman" w:hAnsi="Times New Roman" w:cs="Times New Roman"/>
          <w:b/>
          <w:bCs/>
          <w:sz w:val="32"/>
          <w:szCs w:val="32"/>
        </w:rPr>
      </w:pPr>
      <w:r w:rsidRPr="00D278E4">
        <w:rPr>
          <w:rFonts w:ascii="Times New Roman" w:hAnsi="Times New Roman" w:cs="Times New Roman"/>
          <w:b/>
          <w:bCs/>
          <w:sz w:val="32"/>
          <w:szCs w:val="32"/>
        </w:rPr>
        <w:t xml:space="preserve">Обставини, що виключають кримінальну відповідальність особи за шкоду, спричинену </w:t>
      </w:r>
      <w:r w:rsidR="00D278E4">
        <w:rPr>
          <w:rFonts w:ascii="Times New Roman" w:hAnsi="Times New Roman" w:cs="Times New Roman"/>
          <w:b/>
          <w:bCs/>
          <w:sz w:val="32"/>
          <w:szCs w:val="32"/>
        </w:rPr>
        <w:t>правоохоронюваним інтересам</w:t>
      </w:r>
    </w:p>
    <w:p w14:paraId="25DC28CB" w14:textId="4A17AA6B" w:rsidR="004A1EDA" w:rsidRPr="00D278E4" w:rsidRDefault="004A1EDA"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1. Одним із видів адвокатської діяльності є захист прав, свобод і законних інтересів підозрюваного, обвинуваченого (підсудного), засудженого та виправданого (ст.19 Закону).</w:t>
      </w:r>
    </w:p>
    <w:p w14:paraId="4BB7AFBE" w14:textId="146A61C3" w:rsidR="004A1EDA" w:rsidRPr="00D278E4" w:rsidRDefault="004A1EDA"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 xml:space="preserve">2. Одним із аспектів діяльності адвоката у цьому напряму є доведення у кримінальному провадженні </w:t>
      </w:r>
      <w:r w:rsidR="00217E95">
        <w:rPr>
          <w:rFonts w:ascii="Times New Roman" w:hAnsi="Times New Roman" w:cs="Times New Roman"/>
          <w:sz w:val="32"/>
          <w:szCs w:val="32"/>
        </w:rPr>
        <w:t>того,</w:t>
      </w:r>
      <w:r w:rsidRPr="00D278E4">
        <w:rPr>
          <w:rFonts w:ascii="Times New Roman" w:hAnsi="Times New Roman" w:cs="Times New Roman"/>
          <w:sz w:val="32"/>
          <w:szCs w:val="32"/>
        </w:rPr>
        <w:t xml:space="preserve"> що в діяннях підзахисного відсутня підстава кримінальної відповідальності, </w:t>
      </w:r>
      <w:r w:rsidR="00217E95">
        <w:rPr>
          <w:rFonts w:ascii="Times New Roman" w:hAnsi="Times New Roman" w:cs="Times New Roman"/>
          <w:sz w:val="32"/>
          <w:szCs w:val="32"/>
        </w:rPr>
        <w:t xml:space="preserve">тобто  кримінальна </w:t>
      </w:r>
      <w:r w:rsidRPr="00D278E4">
        <w:rPr>
          <w:rFonts w:ascii="Times New Roman" w:hAnsi="Times New Roman" w:cs="Times New Roman"/>
          <w:sz w:val="32"/>
          <w:szCs w:val="32"/>
        </w:rPr>
        <w:t xml:space="preserve"> відповідальність</w:t>
      </w:r>
      <w:r w:rsidR="00217E95">
        <w:rPr>
          <w:rFonts w:ascii="Times New Roman" w:hAnsi="Times New Roman" w:cs="Times New Roman"/>
          <w:sz w:val="32"/>
          <w:szCs w:val="32"/>
        </w:rPr>
        <w:t xml:space="preserve"> такої</w:t>
      </w:r>
      <w:r w:rsidRPr="00D278E4">
        <w:rPr>
          <w:rFonts w:ascii="Times New Roman" w:hAnsi="Times New Roman" w:cs="Times New Roman"/>
          <w:sz w:val="32"/>
          <w:szCs w:val="32"/>
        </w:rPr>
        <w:t xml:space="preserve"> особи</w:t>
      </w:r>
      <w:r w:rsidR="00217E95">
        <w:rPr>
          <w:rFonts w:ascii="Times New Roman" w:hAnsi="Times New Roman" w:cs="Times New Roman"/>
          <w:sz w:val="32"/>
          <w:szCs w:val="32"/>
        </w:rPr>
        <w:t xml:space="preserve"> виключається</w:t>
      </w:r>
      <w:r w:rsidRPr="00D278E4">
        <w:rPr>
          <w:rFonts w:ascii="Times New Roman" w:hAnsi="Times New Roman" w:cs="Times New Roman"/>
          <w:sz w:val="32"/>
          <w:szCs w:val="32"/>
        </w:rPr>
        <w:t xml:space="preserve"> навіть у випадках</w:t>
      </w:r>
      <w:r w:rsidR="00E85B43">
        <w:rPr>
          <w:rFonts w:ascii="Times New Roman" w:hAnsi="Times New Roman" w:cs="Times New Roman"/>
          <w:sz w:val="32"/>
          <w:szCs w:val="32"/>
        </w:rPr>
        <w:t>,</w:t>
      </w:r>
      <w:r w:rsidRPr="00D278E4">
        <w:rPr>
          <w:rFonts w:ascii="Times New Roman" w:hAnsi="Times New Roman" w:cs="Times New Roman"/>
          <w:sz w:val="32"/>
          <w:szCs w:val="32"/>
        </w:rPr>
        <w:t xml:space="preserve"> коли нею спричинена шкода </w:t>
      </w:r>
      <w:r w:rsidR="00D278E4">
        <w:rPr>
          <w:rFonts w:ascii="Times New Roman" w:hAnsi="Times New Roman" w:cs="Times New Roman"/>
          <w:sz w:val="32"/>
          <w:szCs w:val="32"/>
        </w:rPr>
        <w:t>правоохоронюваним інтерсам.</w:t>
      </w:r>
    </w:p>
    <w:p w14:paraId="212E4B67" w14:textId="1F3DE56F" w:rsidR="004A1EDA" w:rsidRPr="00D278E4" w:rsidRDefault="004A1EDA"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3. Згідно ч.1 ст.2 КК підставою кримінальної відповідальності особи є вчинення нею суспільно-небезпечного діяння,</w:t>
      </w:r>
      <w:r w:rsidR="00217E95">
        <w:rPr>
          <w:rFonts w:ascii="Times New Roman" w:hAnsi="Times New Roman" w:cs="Times New Roman"/>
          <w:sz w:val="32"/>
          <w:szCs w:val="32"/>
        </w:rPr>
        <w:t xml:space="preserve"> що містить</w:t>
      </w:r>
      <w:r w:rsidRPr="00D278E4">
        <w:rPr>
          <w:rFonts w:ascii="Times New Roman" w:hAnsi="Times New Roman" w:cs="Times New Roman"/>
          <w:sz w:val="32"/>
          <w:szCs w:val="32"/>
        </w:rPr>
        <w:t xml:space="preserve"> склад кримінального правопорушення</w:t>
      </w:r>
      <w:r w:rsidR="00217E95">
        <w:rPr>
          <w:rFonts w:ascii="Times New Roman" w:hAnsi="Times New Roman" w:cs="Times New Roman"/>
          <w:sz w:val="32"/>
          <w:szCs w:val="32"/>
        </w:rPr>
        <w:t xml:space="preserve"> ,передбаченого КК.</w:t>
      </w:r>
      <w:r w:rsidRPr="00D278E4">
        <w:rPr>
          <w:rFonts w:ascii="Times New Roman" w:hAnsi="Times New Roman" w:cs="Times New Roman"/>
          <w:sz w:val="32"/>
          <w:szCs w:val="32"/>
        </w:rPr>
        <w:t xml:space="preserve"> </w:t>
      </w:r>
      <w:r w:rsidR="00497FFB" w:rsidRPr="00D278E4">
        <w:rPr>
          <w:rFonts w:ascii="Times New Roman" w:hAnsi="Times New Roman" w:cs="Times New Roman"/>
          <w:sz w:val="32"/>
          <w:szCs w:val="32"/>
        </w:rPr>
        <w:t>З цього випливає, що така підстава характеризується двома ознаками:</w:t>
      </w:r>
    </w:p>
    <w:p w14:paraId="4AE67395" w14:textId="007B9DE2" w:rsidR="00497FFB" w:rsidRPr="00D278E4" w:rsidRDefault="00497FFB"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 xml:space="preserve">1) вчинення особою суспільно-небезпечного діяння і </w:t>
      </w:r>
    </w:p>
    <w:p w14:paraId="2C3FF981" w14:textId="2BCD0E77" w:rsidR="00497FFB" w:rsidRPr="00D278E4" w:rsidRDefault="00497FFB"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 xml:space="preserve">2) відповідність такого діяння всім без виключення ознакам складу кримінального правопорушення. </w:t>
      </w:r>
    </w:p>
    <w:p w14:paraId="0A856669" w14:textId="77777777" w:rsidR="00E85B43" w:rsidRDefault="00497FFB"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 xml:space="preserve">4. </w:t>
      </w:r>
      <w:r w:rsidR="00E85B43">
        <w:rPr>
          <w:rFonts w:ascii="Times New Roman" w:hAnsi="Times New Roman" w:cs="Times New Roman"/>
          <w:sz w:val="32"/>
          <w:szCs w:val="32"/>
        </w:rPr>
        <w:t xml:space="preserve"> Таким чином, в</w:t>
      </w:r>
      <w:r w:rsidRPr="00D278E4">
        <w:rPr>
          <w:rFonts w:ascii="Times New Roman" w:hAnsi="Times New Roman" w:cs="Times New Roman"/>
          <w:sz w:val="32"/>
          <w:szCs w:val="32"/>
        </w:rPr>
        <w:t xml:space="preserve">чинення особою діяння, пов’язаного із спричиненням шкоди </w:t>
      </w:r>
      <w:r w:rsidR="00E85B43">
        <w:rPr>
          <w:rFonts w:ascii="Times New Roman" w:hAnsi="Times New Roman" w:cs="Times New Roman"/>
          <w:sz w:val="32"/>
          <w:szCs w:val="32"/>
        </w:rPr>
        <w:t>правоохоронюваним інтереам</w:t>
      </w:r>
      <w:r w:rsidRPr="00D278E4">
        <w:rPr>
          <w:rFonts w:ascii="Times New Roman" w:hAnsi="Times New Roman" w:cs="Times New Roman"/>
          <w:sz w:val="32"/>
          <w:szCs w:val="32"/>
        </w:rPr>
        <w:t xml:space="preserve">, яке не відповідає хоча б одній із ознак підстави кримінальної відповідальності, виключає таку відповідальність особи. </w:t>
      </w:r>
    </w:p>
    <w:p w14:paraId="3B78514E" w14:textId="11C6966C" w:rsidR="00497FFB" w:rsidRPr="00D278E4" w:rsidRDefault="00497FFB"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Можна виділити три види таких діянь:</w:t>
      </w:r>
    </w:p>
    <w:p w14:paraId="4816E5E7" w14:textId="54ACA8F4" w:rsidR="00497FFB" w:rsidRPr="00D278E4" w:rsidRDefault="00497FFB"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1) вчинення діяння, яке не є суспільно-небезпечним;</w:t>
      </w:r>
    </w:p>
    <w:p w14:paraId="20B0E477" w14:textId="183402D0" w:rsidR="00497FFB" w:rsidRPr="00D278E4" w:rsidRDefault="00497FFB"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2) вчинення</w:t>
      </w:r>
      <w:r w:rsidR="00217E95">
        <w:rPr>
          <w:rFonts w:ascii="Times New Roman" w:hAnsi="Times New Roman" w:cs="Times New Roman"/>
          <w:sz w:val="32"/>
          <w:szCs w:val="32"/>
        </w:rPr>
        <w:t xml:space="preserve"> хоча і</w:t>
      </w:r>
      <w:r w:rsidRPr="00D278E4">
        <w:rPr>
          <w:rFonts w:ascii="Times New Roman" w:hAnsi="Times New Roman" w:cs="Times New Roman"/>
          <w:sz w:val="32"/>
          <w:szCs w:val="32"/>
        </w:rPr>
        <w:t xml:space="preserve"> суспільно-небезпечного діяння,</w:t>
      </w:r>
      <w:r w:rsidR="00217E95">
        <w:rPr>
          <w:rFonts w:ascii="Times New Roman" w:hAnsi="Times New Roman" w:cs="Times New Roman"/>
          <w:sz w:val="32"/>
          <w:szCs w:val="32"/>
        </w:rPr>
        <w:t xml:space="preserve"> але </w:t>
      </w:r>
      <w:r w:rsidRPr="00D278E4">
        <w:rPr>
          <w:rFonts w:ascii="Times New Roman" w:hAnsi="Times New Roman" w:cs="Times New Roman"/>
          <w:sz w:val="32"/>
          <w:szCs w:val="32"/>
        </w:rPr>
        <w:t xml:space="preserve"> яке не відповідає хоча б одній ознаці складу кримінального правопорушення і </w:t>
      </w:r>
    </w:p>
    <w:p w14:paraId="60AF5370" w14:textId="1C3F0092" w:rsidR="00497FFB" w:rsidRPr="00D278E4" w:rsidRDefault="00497FFB"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lastRenderedPageBreak/>
        <w:t>3) вчинення діяння,</w:t>
      </w:r>
      <w:r w:rsidR="00217E95">
        <w:rPr>
          <w:rFonts w:ascii="Times New Roman" w:hAnsi="Times New Roman" w:cs="Times New Roman"/>
          <w:sz w:val="32"/>
          <w:szCs w:val="32"/>
        </w:rPr>
        <w:t xml:space="preserve"> яке лише зовні підпадає під ознаки складу певного кримінального правопорушення, але  є правомірним і суспільно корисним чи суспільно прийнятним.</w:t>
      </w:r>
      <w:r w:rsidRPr="00D278E4">
        <w:rPr>
          <w:rFonts w:ascii="Times New Roman" w:hAnsi="Times New Roman" w:cs="Times New Roman"/>
          <w:sz w:val="32"/>
          <w:szCs w:val="32"/>
        </w:rPr>
        <w:t xml:space="preserve"> </w:t>
      </w:r>
    </w:p>
    <w:p w14:paraId="30D00C04" w14:textId="6CCABBE2" w:rsidR="00497FFB" w:rsidRPr="00D278E4" w:rsidRDefault="00497FFB"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5. Першим видом</w:t>
      </w:r>
      <w:r w:rsidR="00E85B43">
        <w:rPr>
          <w:rFonts w:ascii="Times New Roman" w:hAnsi="Times New Roman" w:cs="Times New Roman"/>
          <w:sz w:val="32"/>
          <w:szCs w:val="32"/>
        </w:rPr>
        <w:t xml:space="preserve"> такого </w:t>
      </w:r>
      <w:r w:rsidRPr="00D278E4">
        <w:rPr>
          <w:rFonts w:ascii="Times New Roman" w:hAnsi="Times New Roman" w:cs="Times New Roman"/>
          <w:sz w:val="32"/>
          <w:szCs w:val="32"/>
        </w:rPr>
        <w:t xml:space="preserve"> діяння є малозначне діяння, </w:t>
      </w:r>
      <w:r w:rsidR="00E85B43">
        <w:rPr>
          <w:rFonts w:ascii="Times New Roman" w:hAnsi="Times New Roman" w:cs="Times New Roman"/>
          <w:sz w:val="32"/>
          <w:szCs w:val="32"/>
        </w:rPr>
        <w:t xml:space="preserve"> тобто </w:t>
      </w:r>
      <w:r w:rsidR="00217E95">
        <w:rPr>
          <w:rFonts w:ascii="Times New Roman" w:hAnsi="Times New Roman" w:cs="Times New Roman"/>
          <w:sz w:val="32"/>
          <w:szCs w:val="32"/>
        </w:rPr>
        <w:t xml:space="preserve"> таке </w:t>
      </w:r>
      <w:r w:rsidR="00E85B43">
        <w:rPr>
          <w:rFonts w:ascii="Times New Roman" w:hAnsi="Times New Roman" w:cs="Times New Roman"/>
          <w:sz w:val="32"/>
          <w:szCs w:val="32"/>
        </w:rPr>
        <w:t xml:space="preserve">діяння, </w:t>
      </w:r>
      <w:r w:rsidRPr="00D278E4">
        <w:rPr>
          <w:rFonts w:ascii="Times New Roman" w:hAnsi="Times New Roman" w:cs="Times New Roman"/>
          <w:sz w:val="32"/>
          <w:szCs w:val="32"/>
        </w:rPr>
        <w:t>яким не спричинена і не могла бути спричинена істотна шкода інтересам фізичної або юридичної особи, суспільств</w:t>
      </w:r>
      <w:r w:rsidR="00217E95">
        <w:rPr>
          <w:rFonts w:ascii="Times New Roman" w:hAnsi="Times New Roman" w:cs="Times New Roman"/>
          <w:sz w:val="32"/>
          <w:szCs w:val="32"/>
        </w:rPr>
        <w:t>у</w:t>
      </w:r>
      <w:r w:rsidRPr="00D278E4">
        <w:rPr>
          <w:rFonts w:ascii="Times New Roman" w:hAnsi="Times New Roman" w:cs="Times New Roman"/>
          <w:sz w:val="32"/>
          <w:szCs w:val="32"/>
        </w:rPr>
        <w:t xml:space="preserve"> чи держав</w:t>
      </w:r>
      <w:r w:rsidR="00217E95">
        <w:rPr>
          <w:rFonts w:ascii="Times New Roman" w:hAnsi="Times New Roman" w:cs="Times New Roman"/>
          <w:sz w:val="32"/>
          <w:szCs w:val="32"/>
        </w:rPr>
        <w:t>і</w:t>
      </w:r>
      <w:r w:rsidRPr="00D278E4">
        <w:rPr>
          <w:rFonts w:ascii="Times New Roman" w:hAnsi="Times New Roman" w:cs="Times New Roman"/>
          <w:sz w:val="32"/>
          <w:szCs w:val="32"/>
        </w:rPr>
        <w:t xml:space="preserve"> (ч.2 ст.11 КК).</w:t>
      </w:r>
    </w:p>
    <w:p w14:paraId="33907C09" w14:textId="0256BEAB" w:rsidR="00497FFB" w:rsidRPr="00D278E4" w:rsidRDefault="00497FFB"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6. Другим видом зазначених діянь є наступні:</w:t>
      </w:r>
    </w:p>
    <w:p w14:paraId="26D94D8D" w14:textId="66B7D4E5" w:rsidR="00687F36" w:rsidRPr="00D278E4" w:rsidRDefault="00497FFB"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 xml:space="preserve">1) вчинення суспільно-небезпечного діяння особою, ознаки якої не відповідають ознакам </w:t>
      </w:r>
      <w:r w:rsidR="00687F36" w:rsidRPr="00D278E4">
        <w:rPr>
          <w:rFonts w:ascii="Times New Roman" w:hAnsi="Times New Roman" w:cs="Times New Roman"/>
          <w:sz w:val="32"/>
          <w:szCs w:val="32"/>
        </w:rPr>
        <w:t>суб’єкта</w:t>
      </w:r>
      <w:r w:rsidRPr="00D278E4">
        <w:rPr>
          <w:rFonts w:ascii="Times New Roman" w:hAnsi="Times New Roman" w:cs="Times New Roman"/>
          <w:sz w:val="32"/>
          <w:szCs w:val="32"/>
        </w:rPr>
        <w:t xml:space="preserve"> складу кримінального правопорушення (неосудна і малолітня особа, а також особа, яка не має ознак спеціального </w:t>
      </w:r>
      <w:r w:rsidR="00687F36" w:rsidRPr="00D278E4">
        <w:rPr>
          <w:rFonts w:ascii="Times New Roman" w:hAnsi="Times New Roman" w:cs="Times New Roman"/>
          <w:sz w:val="32"/>
          <w:szCs w:val="32"/>
        </w:rPr>
        <w:t>суб’єкта</w:t>
      </w:r>
      <w:r w:rsidRPr="00D278E4">
        <w:rPr>
          <w:rFonts w:ascii="Times New Roman" w:hAnsi="Times New Roman" w:cs="Times New Roman"/>
          <w:sz w:val="32"/>
          <w:szCs w:val="32"/>
        </w:rPr>
        <w:t>)</w:t>
      </w:r>
      <w:r w:rsidR="00687F36" w:rsidRPr="00D278E4">
        <w:rPr>
          <w:rFonts w:ascii="Times New Roman" w:hAnsi="Times New Roman" w:cs="Times New Roman"/>
          <w:sz w:val="32"/>
          <w:szCs w:val="32"/>
        </w:rPr>
        <w:t>;</w:t>
      </w:r>
    </w:p>
    <w:p w14:paraId="4830D1DF" w14:textId="471593B9" w:rsidR="00497FFB" w:rsidRPr="00D278E4" w:rsidRDefault="00687F36"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2) вчинення суспільно-небезпечного діяння</w:t>
      </w:r>
      <w:r w:rsidR="00497FFB" w:rsidRPr="00D278E4">
        <w:rPr>
          <w:rFonts w:ascii="Times New Roman" w:hAnsi="Times New Roman" w:cs="Times New Roman"/>
          <w:sz w:val="32"/>
          <w:szCs w:val="32"/>
        </w:rPr>
        <w:t xml:space="preserve"> </w:t>
      </w:r>
      <w:r w:rsidRPr="00D278E4">
        <w:rPr>
          <w:rFonts w:ascii="Times New Roman" w:hAnsi="Times New Roman" w:cs="Times New Roman"/>
          <w:sz w:val="32"/>
          <w:szCs w:val="32"/>
        </w:rPr>
        <w:t>особою, яка позбавлена можливості проявити свою волю</w:t>
      </w:r>
      <w:r w:rsidR="00E85B43">
        <w:rPr>
          <w:rFonts w:ascii="Times New Roman" w:hAnsi="Times New Roman" w:cs="Times New Roman"/>
          <w:sz w:val="32"/>
          <w:szCs w:val="32"/>
        </w:rPr>
        <w:t xml:space="preserve"> внаслідок</w:t>
      </w:r>
      <w:r w:rsidRPr="00D278E4">
        <w:rPr>
          <w:rFonts w:ascii="Times New Roman" w:hAnsi="Times New Roman" w:cs="Times New Roman"/>
          <w:sz w:val="32"/>
          <w:szCs w:val="32"/>
        </w:rPr>
        <w:t xml:space="preserve"> непереборн</w:t>
      </w:r>
      <w:r w:rsidR="00E85B43">
        <w:rPr>
          <w:rFonts w:ascii="Times New Roman" w:hAnsi="Times New Roman" w:cs="Times New Roman"/>
          <w:sz w:val="32"/>
          <w:szCs w:val="32"/>
        </w:rPr>
        <w:t>ої</w:t>
      </w:r>
      <w:r w:rsidRPr="00D278E4">
        <w:rPr>
          <w:rFonts w:ascii="Times New Roman" w:hAnsi="Times New Roman" w:cs="Times New Roman"/>
          <w:sz w:val="32"/>
          <w:szCs w:val="32"/>
        </w:rPr>
        <w:t xml:space="preserve"> сил</w:t>
      </w:r>
      <w:r w:rsidR="00E85B43">
        <w:rPr>
          <w:rFonts w:ascii="Times New Roman" w:hAnsi="Times New Roman" w:cs="Times New Roman"/>
          <w:sz w:val="32"/>
          <w:szCs w:val="32"/>
        </w:rPr>
        <w:t>и</w:t>
      </w:r>
      <w:r w:rsidRPr="00D278E4">
        <w:rPr>
          <w:rFonts w:ascii="Times New Roman" w:hAnsi="Times New Roman" w:cs="Times New Roman"/>
          <w:sz w:val="32"/>
          <w:szCs w:val="32"/>
        </w:rPr>
        <w:t>, непереборн</w:t>
      </w:r>
      <w:r w:rsidR="00E85B43">
        <w:rPr>
          <w:rFonts w:ascii="Times New Roman" w:hAnsi="Times New Roman" w:cs="Times New Roman"/>
          <w:sz w:val="32"/>
          <w:szCs w:val="32"/>
        </w:rPr>
        <w:t>ого</w:t>
      </w:r>
      <w:r w:rsidRPr="00D278E4">
        <w:rPr>
          <w:rFonts w:ascii="Times New Roman" w:hAnsi="Times New Roman" w:cs="Times New Roman"/>
          <w:sz w:val="32"/>
          <w:szCs w:val="32"/>
        </w:rPr>
        <w:t xml:space="preserve"> фізичн</w:t>
      </w:r>
      <w:r w:rsidR="00E85B43">
        <w:rPr>
          <w:rFonts w:ascii="Times New Roman" w:hAnsi="Times New Roman" w:cs="Times New Roman"/>
          <w:sz w:val="32"/>
          <w:szCs w:val="32"/>
        </w:rPr>
        <w:t>ого</w:t>
      </w:r>
      <w:r w:rsidRPr="00D278E4">
        <w:rPr>
          <w:rFonts w:ascii="Times New Roman" w:hAnsi="Times New Roman" w:cs="Times New Roman"/>
          <w:sz w:val="32"/>
          <w:szCs w:val="32"/>
        </w:rPr>
        <w:t xml:space="preserve"> примус</w:t>
      </w:r>
      <w:r w:rsidR="00E85B43">
        <w:rPr>
          <w:rFonts w:ascii="Times New Roman" w:hAnsi="Times New Roman" w:cs="Times New Roman"/>
          <w:sz w:val="32"/>
          <w:szCs w:val="32"/>
        </w:rPr>
        <w:t>у1</w:t>
      </w:r>
      <w:r w:rsidRPr="00D278E4">
        <w:rPr>
          <w:rFonts w:ascii="Times New Roman" w:hAnsi="Times New Roman" w:cs="Times New Roman"/>
          <w:sz w:val="32"/>
          <w:szCs w:val="32"/>
        </w:rPr>
        <w:t>, рефлекторн</w:t>
      </w:r>
      <w:r w:rsidR="00E85B43">
        <w:rPr>
          <w:rFonts w:ascii="Times New Roman" w:hAnsi="Times New Roman" w:cs="Times New Roman"/>
          <w:sz w:val="32"/>
          <w:szCs w:val="32"/>
        </w:rPr>
        <w:t>их</w:t>
      </w:r>
      <w:r w:rsidRPr="00D278E4">
        <w:rPr>
          <w:rFonts w:ascii="Times New Roman" w:hAnsi="Times New Roman" w:cs="Times New Roman"/>
          <w:sz w:val="32"/>
          <w:szCs w:val="32"/>
        </w:rPr>
        <w:t xml:space="preserve"> та інш</w:t>
      </w:r>
      <w:r w:rsidR="00E85B43">
        <w:rPr>
          <w:rFonts w:ascii="Times New Roman" w:hAnsi="Times New Roman" w:cs="Times New Roman"/>
          <w:sz w:val="32"/>
          <w:szCs w:val="32"/>
        </w:rPr>
        <w:t>их</w:t>
      </w:r>
      <w:r w:rsidRPr="00D278E4">
        <w:rPr>
          <w:rFonts w:ascii="Times New Roman" w:hAnsi="Times New Roman" w:cs="Times New Roman"/>
          <w:sz w:val="32"/>
          <w:szCs w:val="32"/>
        </w:rPr>
        <w:t xml:space="preserve"> обставин, що виключають прояв волі особи;</w:t>
      </w:r>
    </w:p>
    <w:p w14:paraId="13C4A7FE" w14:textId="31DDE2DF" w:rsidR="00687F36" w:rsidRPr="00D278E4" w:rsidRDefault="00687F36"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3) вчинення суспільно-небезпечного діяння особою за відсутності вини (казус), а також необхідного</w:t>
      </w:r>
      <w:r w:rsidR="00E85B43">
        <w:rPr>
          <w:rFonts w:ascii="Times New Roman" w:hAnsi="Times New Roman" w:cs="Times New Roman"/>
          <w:sz w:val="32"/>
          <w:szCs w:val="32"/>
        </w:rPr>
        <w:t xml:space="preserve"> для даного складу кримінального правопорушення</w:t>
      </w:r>
      <w:r w:rsidRPr="00D278E4">
        <w:rPr>
          <w:rFonts w:ascii="Times New Roman" w:hAnsi="Times New Roman" w:cs="Times New Roman"/>
          <w:sz w:val="32"/>
          <w:szCs w:val="32"/>
        </w:rPr>
        <w:t xml:space="preserve"> мотиву чи мети.</w:t>
      </w:r>
    </w:p>
    <w:p w14:paraId="4864FCA6" w14:textId="2DAB2728" w:rsidR="00687F36" w:rsidRPr="00D278E4" w:rsidRDefault="00687F36"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7. І, нарешті, третій вид діянь, які виключають кримінальну відповідальність особи за шкоду</w:t>
      </w:r>
      <w:r w:rsidR="00E85B43">
        <w:rPr>
          <w:rFonts w:ascii="Times New Roman" w:hAnsi="Times New Roman" w:cs="Times New Roman"/>
          <w:sz w:val="32"/>
          <w:szCs w:val="32"/>
        </w:rPr>
        <w:t>,</w:t>
      </w:r>
      <w:r w:rsidRPr="00D278E4">
        <w:rPr>
          <w:rFonts w:ascii="Times New Roman" w:hAnsi="Times New Roman" w:cs="Times New Roman"/>
          <w:sz w:val="32"/>
          <w:szCs w:val="32"/>
        </w:rPr>
        <w:t xml:space="preserve"> спричинену </w:t>
      </w:r>
      <w:r w:rsidR="00E85B43">
        <w:rPr>
          <w:rFonts w:ascii="Times New Roman" w:hAnsi="Times New Roman" w:cs="Times New Roman"/>
          <w:sz w:val="32"/>
          <w:szCs w:val="32"/>
        </w:rPr>
        <w:t>правоохоронюваним інтересам, -</w:t>
      </w:r>
      <w:r w:rsidRPr="00D278E4">
        <w:rPr>
          <w:rFonts w:ascii="Times New Roman" w:hAnsi="Times New Roman" w:cs="Times New Roman"/>
          <w:sz w:val="32"/>
          <w:szCs w:val="32"/>
        </w:rPr>
        <w:t xml:space="preserve"> </w:t>
      </w:r>
      <w:r w:rsidR="00E85B43">
        <w:rPr>
          <w:rFonts w:ascii="Times New Roman" w:hAnsi="Times New Roman" w:cs="Times New Roman"/>
          <w:sz w:val="32"/>
          <w:szCs w:val="32"/>
        </w:rPr>
        <w:t>ц</w:t>
      </w:r>
      <w:r w:rsidRPr="00D278E4">
        <w:rPr>
          <w:rFonts w:ascii="Times New Roman" w:hAnsi="Times New Roman" w:cs="Times New Roman"/>
          <w:sz w:val="32"/>
          <w:szCs w:val="32"/>
        </w:rPr>
        <w:t>е правомірні діяння, юридичною формою яких є:</w:t>
      </w:r>
    </w:p>
    <w:p w14:paraId="7C6C8045" w14:textId="3B293F93" w:rsidR="00687F36" w:rsidRPr="00D278E4" w:rsidRDefault="00687F36"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1) використання суб’єктивного права;</w:t>
      </w:r>
    </w:p>
    <w:p w14:paraId="6BA47C82" w14:textId="3AC9DBED" w:rsidR="00687F36" w:rsidRPr="00D278E4" w:rsidRDefault="00687F36"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2) виконання юридичного обов’язку і</w:t>
      </w:r>
    </w:p>
    <w:p w14:paraId="60B5ECBF" w14:textId="7993E458" w:rsidR="00687F36" w:rsidRPr="00D278E4" w:rsidRDefault="00687F36"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3) здійснення владних повноважень.</w:t>
      </w:r>
    </w:p>
    <w:p w14:paraId="3F7FD08E" w14:textId="1F95EC84" w:rsidR="00687F36" w:rsidRPr="00D278E4" w:rsidRDefault="00687F36"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 xml:space="preserve">8. Чинний КК передбачає </w:t>
      </w:r>
      <w:r w:rsidR="002945D1" w:rsidRPr="00D278E4">
        <w:rPr>
          <w:rFonts w:ascii="Times New Roman" w:hAnsi="Times New Roman" w:cs="Times New Roman"/>
          <w:sz w:val="32"/>
          <w:szCs w:val="32"/>
        </w:rPr>
        <w:t>дев’ять</w:t>
      </w:r>
      <w:r w:rsidRPr="00D278E4">
        <w:rPr>
          <w:rFonts w:ascii="Times New Roman" w:hAnsi="Times New Roman" w:cs="Times New Roman"/>
          <w:sz w:val="32"/>
          <w:szCs w:val="32"/>
        </w:rPr>
        <w:t xml:space="preserve"> таких видів правомірних діянь:</w:t>
      </w:r>
    </w:p>
    <w:p w14:paraId="724EAF5A" w14:textId="3896CF67" w:rsidR="00687F36" w:rsidRPr="00D278E4" w:rsidRDefault="00687F36"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lastRenderedPageBreak/>
        <w:t xml:space="preserve">1) використання права </w:t>
      </w:r>
      <w:r w:rsidR="00E85B43">
        <w:rPr>
          <w:rFonts w:ascii="Times New Roman" w:hAnsi="Times New Roman" w:cs="Times New Roman"/>
          <w:sz w:val="32"/>
          <w:szCs w:val="32"/>
        </w:rPr>
        <w:t xml:space="preserve"> на захист Вітчизни, незалежності та територіальної цілісності України,</w:t>
      </w:r>
      <w:r w:rsidRPr="00D278E4">
        <w:rPr>
          <w:rFonts w:ascii="Times New Roman" w:hAnsi="Times New Roman" w:cs="Times New Roman"/>
          <w:sz w:val="32"/>
          <w:szCs w:val="32"/>
        </w:rPr>
        <w:t xml:space="preserve">   на застосування зброї (озброєння), бойових припасів або вибухових речовин проти осіб, які здійснюють збройну агресію проти України;</w:t>
      </w:r>
      <w:r w:rsidR="001510CA" w:rsidRPr="001510CA">
        <w:rPr>
          <w:rFonts w:ascii="Times New Roman" w:hAnsi="Times New Roman" w:cs="Times New Roman"/>
          <w:sz w:val="32"/>
          <w:szCs w:val="32"/>
        </w:rPr>
        <w:t xml:space="preserve"> </w:t>
      </w:r>
      <w:r w:rsidR="001510CA">
        <w:rPr>
          <w:rFonts w:ascii="Times New Roman" w:hAnsi="Times New Roman" w:cs="Times New Roman"/>
          <w:sz w:val="32"/>
          <w:szCs w:val="32"/>
        </w:rPr>
        <w:t>на</w:t>
      </w:r>
      <w:r w:rsidR="001510CA" w:rsidRPr="00D278E4">
        <w:rPr>
          <w:rFonts w:ascii="Times New Roman" w:hAnsi="Times New Roman" w:cs="Times New Roman"/>
          <w:sz w:val="32"/>
          <w:szCs w:val="32"/>
        </w:rPr>
        <w:t xml:space="preserve"> необхідну оборону</w:t>
      </w:r>
      <w:r w:rsidR="001510CA">
        <w:rPr>
          <w:rFonts w:ascii="Times New Roman" w:hAnsi="Times New Roman" w:cs="Times New Roman"/>
          <w:sz w:val="32"/>
          <w:szCs w:val="32"/>
        </w:rPr>
        <w:t xml:space="preserve"> і</w:t>
      </w:r>
      <w:r w:rsidR="001510CA" w:rsidRPr="00D278E4">
        <w:rPr>
          <w:rFonts w:ascii="Times New Roman" w:hAnsi="Times New Roman" w:cs="Times New Roman"/>
          <w:sz w:val="32"/>
          <w:szCs w:val="32"/>
        </w:rPr>
        <w:t xml:space="preserve"> затримання злочинця,  у стані крайньої необхідності і пов’язанні з </w:t>
      </w:r>
      <w:r w:rsidR="001510CA">
        <w:rPr>
          <w:rFonts w:ascii="Times New Roman" w:hAnsi="Times New Roman" w:cs="Times New Roman"/>
          <w:sz w:val="32"/>
          <w:szCs w:val="32"/>
        </w:rPr>
        <w:t xml:space="preserve"> виправданим </w:t>
      </w:r>
      <w:r w:rsidR="001510CA" w:rsidRPr="00D278E4">
        <w:rPr>
          <w:rFonts w:ascii="Times New Roman" w:hAnsi="Times New Roman" w:cs="Times New Roman"/>
          <w:sz w:val="32"/>
          <w:szCs w:val="32"/>
        </w:rPr>
        <w:t>ризиком</w:t>
      </w:r>
      <w:r w:rsidR="00217E95">
        <w:rPr>
          <w:rFonts w:ascii="Times New Roman" w:hAnsi="Times New Roman" w:cs="Times New Roman"/>
          <w:sz w:val="32"/>
          <w:szCs w:val="32"/>
        </w:rPr>
        <w:t>;</w:t>
      </w:r>
    </w:p>
    <w:p w14:paraId="00B3CC04" w14:textId="5CB6C9ED" w:rsidR="002945D1" w:rsidRPr="00D278E4" w:rsidRDefault="00687F36" w:rsidP="004A1EDA">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2)</w:t>
      </w:r>
      <w:r w:rsidR="001510CA">
        <w:rPr>
          <w:rFonts w:ascii="Times New Roman" w:hAnsi="Times New Roman" w:cs="Times New Roman"/>
          <w:sz w:val="32"/>
          <w:szCs w:val="32"/>
        </w:rPr>
        <w:t xml:space="preserve"> видами юридичного обов’язку є</w:t>
      </w:r>
      <w:r w:rsidRPr="00D278E4">
        <w:rPr>
          <w:rFonts w:ascii="Times New Roman" w:hAnsi="Times New Roman" w:cs="Times New Roman"/>
          <w:sz w:val="32"/>
          <w:szCs w:val="32"/>
        </w:rPr>
        <w:t xml:space="preserve"> виконання законного наказу або розпорядження, пов’язаного із заподіянням шкоди правоохоронюваним інтересам</w:t>
      </w:r>
      <w:r w:rsidR="001510CA">
        <w:rPr>
          <w:rFonts w:ascii="Times New Roman" w:hAnsi="Times New Roman" w:cs="Times New Roman"/>
          <w:sz w:val="32"/>
          <w:szCs w:val="32"/>
        </w:rPr>
        <w:t>,</w:t>
      </w:r>
      <w:r w:rsidRPr="00D278E4">
        <w:rPr>
          <w:rFonts w:ascii="Times New Roman" w:hAnsi="Times New Roman" w:cs="Times New Roman"/>
          <w:sz w:val="32"/>
          <w:szCs w:val="32"/>
        </w:rPr>
        <w:t xml:space="preserve"> та виконання уповноваженою особою спеціального завдання з попередження чи розкриття злочинної діяльності організованої групи чи злочинної організації</w:t>
      </w:r>
      <w:r w:rsidR="002945D1" w:rsidRPr="00D278E4">
        <w:rPr>
          <w:rFonts w:ascii="Times New Roman" w:hAnsi="Times New Roman" w:cs="Times New Roman"/>
          <w:sz w:val="32"/>
          <w:szCs w:val="32"/>
        </w:rPr>
        <w:t>;</w:t>
      </w:r>
    </w:p>
    <w:p w14:paraId="73F129A8" w14:textId="5DB02BE9" w:rsidR="002945D1" w:rsidRPr="00D278E4" w:rsidRDefault="002945D1" w:rsidP="00CE4EAE">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3)</w:t>
      </w:r>
      <w:r w:rsidR="001510CA">
        <w:rPr>
          <w:rFonts w:ascii="Times New Roman" w:hAnsi="Times New Roman" w:cs="Times New Roman"/>
          <w:sz w:val="32"/>
          <w:szCs w:val="32"/>
        </w:rPr>
        <w:t xml:space="preserve"> видом</w:t>
      </w:r>
      <w:r w:rsidRPr="00D278E4">
        <w:rPr>
          <w:rFonts w:ascii="Times New Roman" w:hAnsi="Times New Roman" w:cs="Times New Roman"/>
          <w:sz w:val="32"/>
          <w:szCs w:val="32"/>
        </w:rPr>
        <w:t xml:space="preserve"> здійснення повноважень, пов’язаних із спричиненням шкоди правоохоронювальним інтересам </w:t>
      </w:r>
      <w:r w:rsidR="001510CA">
        <w:rPr>
          <w:rFonts w:ascii="Times New Roman" w:hAnsi="Times New Roman" w:cs="Times New Roman"/>
          <w:sz w:val="32"/>
          <w:szCs w:val="32"/>
        </w:rPr>
        <w:t xml:space="preserve">, є участь </w:t>
      </w:r>
      <w:r w:rsidR="00217E95">
        <w:rPr>
          <w:rFonts w:ascii="Times New Roman" w:hAnsi="Times New Roman" w:cs="Times New Roman"/>
          <w:sz w:val="32"/>
          <w:szCs w:val="32"/>
        </w:rPr>
        <w:t>у</w:t>
      </w:r>
      <w:r w:rsidRPr="00D278E4">
        <w:rPr>
          <w:rFonts w:ascii="Times New Roman" w:hAnsi="Times New Roman" w:cs="Times New Roman"/>
          <w:sz w:val="32"/>
          <w:szCs w:val="32"/>
        </w:rPr>
        <w:t xml:space="preserve"> відсічі та стримуванн</w:t>
      </w:r>
      <w:r w:rsidR="001510CA">
        <w:rPr>
          <w:rFonts w:ascii="Times New Roman" w:hAnsi="Times New Roman" w:cs="Times New Roman"/>
          <w:sz w:val="32"/>
          <w:szCs w:val="32"/>
        </w:rPr>
        <w:t>і</w:t>
      </w:r>
      <w:r w:rsidRPr="00D278E4">
        <w:rPr>
          <w:rFonts w:ascii="Times New Roman" w:hAnsi="Times New Roman" w:cs="Times New Roman"/>
          <w:sz w:val="32"/>
          <w:szCs w:val="32"/>
        </w:rPr>
        <w:t xml:space="preserve"> збройної агресії рф або агресії іншої країни.</w:t>
      </w:r>
    </w:p>
    <w:p w14:paraId="6509C947" w14:textId="1A79A0D6" w:rsidR="002945D1" w:rsidRPr="00D278E4" w:rsidRDefault="002945D1" w:rsidP="00CE4EAE">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 xml:space="preserve">9. </w:t>
      </w:r>
      <w:r w:rsidR="00217E95">
        <w:rPr>
          <w:rFonts w:ascii="Times New Roman" w:hAnsi="Times New Roman" w:cs="Times New Roman"/>
          <w:sz w:val="32"/>
          <w:szCs w:val="32"/>
        </w:rPr>
        <w:t>П</w:t>
      </w:r>
      <w:r w:rsidRPr="00D278E4">
        <w:rPr>
          <w:rFonts w:ascii="Times New Roman" w:hAnsi="Times New Roman" w:cs="Times New Roman"/>
          <w:sz w:val="32"/>
          <w:szCs w:val="32"/>
        </w:rPr>
        <w:t>ід час дії воєнного стану,</w:t>
      </w:r>
      <w:r w:rsidR="00217E95">
        <w:rPr>
          <w:rFonts w:ascii="Times New Roman" w:hAnsi="Times New Roman" w:cs="Times New Roman"/>
          <w:sz w:val="32"/>
          <w:szCs w:val="32"/>
        </w:rPr>
        <w:t xml:space="preserve"> ухвалені закони, які</w:t>
      </w:r>
      <w:r w:rsidRPr="00D278E4">
        <w:rPr>
          <w:rFonts w:ascii="Times New Roman" w:hAnsi="Times New Roman" w:cs="Times New Roman"/>
          <w:sz w:val="32"/>
          <w:szCs w:val="32"/>
        </w:rPr>
        <w:t xml:space="preserve"> передбачають нові обставини, </w:t>
      </w:r>
      <w:r w:rsidR="00217E95">
        <w:rPr>
          <w:rFonts w:ascii="Times New Roman" w:hAnsi="Times New Roman" w:cs="Times New Roman"/>
          <w:sz w:val="32"/>
          <w:szCs w:val="32"/>
        </w:rPr>
        <w:t xml:space="preserve">що </w:t>
      </w:r>
      <w:r w:rsidRPr="00D278E4">
        <w:rPr>
          <w:rFonts w:ascii="Times New Roman" w:hAnsi="Times New Roman" w:cs="Times New Roman"/>
          <w:sz w:val="32"/>
          <w:szCs w:val="32"/>
        </w:rPr>
        <w:t>виключають протиправність діяння</w:t>
      </w:r>
      <w:r w:rsidR="00217E95">
        <w:rPr>
          <w:rFonts w:ascii="Times New Roman" w:hAnsi="Times New Roman" w:cs="Times New Roman"/>
          <w:sz w:val="32"/>
          <w:szCs w:val="32"/>
        </w:rPr>
        <w:t xml:space="preserve"> у тому числі</w:t>
      </w:r>
    </w:p>
    <w:p w14:paraId="437B84F4" w14:textId="3EE068B8" w:rsidR="002945D1" w:rsidRPr="00D278E4" w:rsidRDefault="002945D1" w:rsidP="00217E95">
      <w:pPr>
        <w:spacing w:after="0" w:line="360" w:lineRule="auto"/>
        <w:jc w:val="both"/>
        <w:rPr>
          <w:rFonts w:ascii="Times New Roman" w:hAnsi="Times New Roman" w:cs="Times New Roman"/>
          <w:sz w:val="32"/>
          <w:szCs w:val="32"/>
        </w:rPr>
      </w:pPr>
      <w:r w:rsidRPr="00D278E4">
        <w:rPr>
          <w:rFonts w:ascii="Times New Roman" w:hAnsi="Times New Roman" w:cs="Times New Roman"/>
          <w:sz w:val="32"/>
          <w:szCs w:val="32"/>
        </w:rPr>
        <w:t xml:space="preserve"> Закон України «Про внесення змін до Кримінального кодексу України та інших законодавчих актів України щодо визначення обставин, що виключають кримінальну протиправність діяння, та забезпечують бойовий імунітет в умовах дії воєнного стану» від 15 березня 2022 року.</w:t>
      </w:r>
    </w:p>
    <w:p w14:paraId="1576F63A" w14:textId="19038FD7" w:rsidR="00CE4EAE" w:rsidRPr="00D278E4" w:rsidRDefault="00CE4EAE" w:rsidP="00CE4EAE">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9.</w:t>
      </w:r>
      <w:r w:rsidR="00217E95">
        <w:rPr>
          <w:rFonts w:ascii="Times New Roman" w:hAnsi="Times New Roman" w:cs="Times New Roman"/>
          <w:sz w:val="32"/>
          <w:szCs w:val="32"/>
        </w:rPr>
        <w:t>1</w:t>
      </w:r>
      <w:r w:rsidRPr="00D278E4">
        <w:rPr>
          <w:rFonts w:ascii="Times New Roman" w:hAnsi="Times New Roman" w:cs="Times New Roman"/>
          <w:sz w:val="32"/>
          <w:szCs w:val="32"/>
        </w:rPr>
        <w:t xml:space="preserve">. Стаття 1 Закону України « Про оборону України» доповнена абз.3, в якому визначається </w:t>
      </w:r>
      <w:r w:rsidRPr="00D278E4">
        <w:rPr>
          <w:rFonts w:ascii="Times New Roman" w:hAnsi="Times New Roman" w:cs="Times New Roman"/>
          <w:b/>
          <w:bCs/>
          <w:sz w:val="32"/>
          <w:szCs w:val="32"/>
        </w:rPr>
        <w:t xml:space="preserve">бойовий імунітет </w:t>
      </w:r>
      <w:r w:rsidRPr="00D278E4">
        <w:rPr>
          <w:rFonts w:ascii="Times New Roman" w:hAnsi="Times New Roman" w:cs="Times New Roman"/>
          <w:sz w:val="32"/>
          <w:szCs w:val="32"/>
        </w:rPr>
        <w:t xml:space="preserve">як підстава звільнення, а по суті - виключення кримінальної відповідальності певної особи за шкоду, заподіяну в умовах бойового імунітету. Аналіз зазначених положень закону дає можливість  сформулювати підставу та ознаки правомірного діяння, що вчиняється  в умовах бойового імунітету. </w:t>
      </w:r>
      <w:r w:rsidRPr="00D278E4">
        <w:rPr>
          <w:rFonts w:ascii="Times New Roman" w:hAnsi="Times New Roman" w:cs="Times New Roman"/>
          <w:b/>
          <w:bCs/>
          <w:sz w:val="32"/>
          <w:szCs w:val="32"/>
        </w:rPr>
        <w:lastRenderedPageBreak/>
        <w:t>Підставою</w:t>
      </w:r>
      <w:r w:rsidRPr="00D278E4">
        <w:rPr>
          <w:rFonts w:ascii="Times New Roman" w:hAnsi="Times New Roman" w:cs="Times New Roman"/>
          <w:sz w:val="32"/>
          <w:szCs w:val="32"/>
        </w:rPr>
        <w:t xml:space="preserve"> є</w:t>
      </w:r>
      <w:r w:rsidRPr="00D278E4">
        <w:rPr>
          <w:rFonts w:ascii="Times New Roman" w:hAnsi="Times New Roman" w:cs="Times New Roman"/>
          <w:b/>
          <w:bCs/>
          <w:sz w:val="32"/>
          <w:szCs w:val="32"/>
        </w:rPr>
        <w:t xml:space="preserve"> </w:t>
      </w:r>
      <w:r w:rsidRPr="00D278E4">
        <w:rPr>
          <w:rFonts w:ascii="Times New Roman" w:hAnsi="Times New Roman" w:cs="Times New Roman"/>
          <w:sz w:val="32"/>
          <w:szCs w:val="32"/>
        </w:rPr>
        <w:t xml:space="preserve">збройна агресія проти України або збройний конфлікт на території України. </w:t>
      </w:r>
      <w:r w:rsidRPr="00D278E4">
        <w:rPr>
          <w:rFonts w:ascii="Times New Roman" w:hAnsi="Times New Roman" w:cs="Times New Roman"/>
          <w:b/>
          <w:bCs/>
          <w:sz w:val="32"/>
          <w:szCs w:val="32"/>
        </w:rPr>
        <w:t>Ознаки</w:t>
      </w:r>
      <w:r w:rsidRPr="00D278E4">
        <w:rPr>
          <w:rFonts w:ascii="Times New Roman" w:hAnsi="Times New Roman" w:cs="Times New Roman"/>
          <w:sz w:val="32"/>
          <w:szCs w:val="32"/>
        </w:rPr>
        <w:t xml:space="preserve"> діяння: 1) </w:t>
      </w:r>
      <w:r w:rsidRPr="00D278E4">
        <w:rPr>
          <w:rFonts w:ascii="Times New Roman" w:hAnsi="Times New Roman" w:cs="Times New Roman"/>
          <w:b/>
          <w:bCs/>
          <w:sz w:val="32"/>
          <w:szCs w:val="32"/>
        </w:rPr>
        <w:t>суб’єкт</w:t>
      </w:r>
      <w:r w:rsidRPr="00D278E4">
        <w:rPr>
          <w:rFonts w:ascii="Times New Roman" w:hAnsi="Times New Roman" w:cs="Times New Roman"/>
          <w:sz w:val="32"/>
          <w:szCs w:val="32"/>
        </w:rPr>
        <w:t xml:space="preserve"> –  представник військового командування, військовослужбовець, доброволець Сил територіальної оборони ЗСУ, працівник правоохоронного органу, який відповідно до своїх повноважень бере участь в обороні України, особа, визначена Законом України «Про забезпечення участі цивільних осіб у захисті України»; 2) </w:t>
      </w:r>
      <w:r w:rsidRPr="00D278E4">
        <w:rPr>
          <w:rFonts w:ascii="Times New Roman" w:hAnsi="Times New Roman" w:cs="Times New Roman"/>
          <w:b/>
          <w:bCs/>
          <w:sz w:val="32"/>
          <w:szCs w:val="32"/>
        </w:rPr>
        <w:t>об’єкт</w:t>
      </w:r>
      <w:r w:rsidRPr="00D278E4">
        <w:rPr>
          <w:rFonts w:ascii="Times New Roman" w:hAnsi="Times New Roman" w:cs="Times New Roman"/>
          <w:sz w:val="32"/>
          <w:szCs w:val="32"/>
        </w:rPr>
        <w:t xml:space="preserve"> – життя та здоров’я особового складу, бойова техніка та інше військове майно, інші правоохоронювані інтереси особи, суспільства, держави; 3) </w:t>
      </w:r>
      <w:r w:rsidRPr="00D278E4">
        <w:rPr>
          <w:rFonts w:ascii="Times New Roman" w:hAnsi="Times New Roman" w:cs="Times New Roman"/>
          <w:b/>
          <w:bCs/>
          <w:sz w:val="32"/>
          <w:szCs w:val="32"/>
        </w:rPr>
        <w:t>об’єктивна сторона</w:t>
      </w:r>
      <w:r w:rsidRPr="00D278E4">
        <w:rPr>
          <w:rFonts w:ascii="Times New Roman" w:hAnsi="Times New Roman" w:cs="Times New Roman"/>
          <w:sz w:val="32"/>
          <w:szCs w:val="32"/>
        </w:rPr>
        <w:t xml:space="preserve"> – планування, застосування зброї чи іншої сили або виконання іншого завдання з оборони України із застосуванням будь-яких видів зброї (озброєння) чи іншої сили  під час відсічі збройної агресії проти України або ліквідації (нейтралізації) збройного конфлікту , що  спричинило втрату особового складу, бойової техніки та іншого  військового майна, або шкоду іншим правоохоронюваним інтересам, 4) </w:t>
      </w:r>
      <w:r w:rsidRPr="00D278E4">
        <w:rPr>
          <w:rFonts w:ascii="Times New Roman" w:hAnsi="Times New Roman" w:cs="Times New Roman"/>
          <w:b/>
          <w:bCs/>
          <w:sz w:val="32"/>
          <w:szCs w:val="32"/>
        </w:rPr>
        <w:t>суб’єктивний контроль</w:t>
      </w:r>
      <w:r w:rsidRPr="00D278E4">
        <w:rPr>
          <w:rFonts w:ascii="Times New Roman" w:hAnsi="Times New Roman" w:cs="Times New Roman"/>
          <w:sz w:val="32"/>
          <w:szCs w:val="32"/>
        </w:rPr>
        <w:t xml:space="preserve">: </w:t>
      </w:r>
      <w:r w:rsidR="001510CA">
        <w:rPr>
          <w:rFonts w:ascii="Times New Roman" w:hAnsi="Times New Roman" w:cs="Times New Roman"/>
          <w:sz w:val="32"/>
          <w:szCs w:val="32"/>
        </w:rPr>
        <w:t>1</w:t>
      </w:r>
      <w:r w:rsidRPr="00D278E4">
        <w:rPr>
          <w:rFonts w:ascii="Times New Roman" w:hAnsi="Times New Roman" w:cs="Times New Roman"/>
          <w:sz w:val="32"/>
          <w:szCs w:val="32"/>
        </w:rPr>
        <w:t xml:space="preserve">) неможливість передбачення зазначених наслідків з урахуванням розумної обачливості при плануванні чи виконанні дій (завдань) або </w:t>
      </w:r>
      <w:r w:rsidR="001510CA">
        <w:rPr>
          <w:rFonts w:ascii="Times New Roman" w:hAnsi="Times New Roman" w:cs="Times New Roman"/>
          <w:sz w:val="32"/>
          <w:szCs w:val="32"/>
        </w:rPr>
        <w:t>2</w:t>
      </w:r>
      <w:r w:rsidRPr="00D278E4">
        <w:rPr>
          <w:rFonts w:ascii="Times New Roman" w:hAnsi="Times New Roman" w:cs="Times New Roman"/>
          <w:sz w:val="32"/>
          <w:szCs w:val="32"/>
        </w:rPr>
        <w:t>) спричинені наслідки охоплюються виправданим ризиком,</w:t>
      </w:r>
      <w:r w:rsidR="001510CA">
        <w:rPr>
          <w:rFonts w:ascii="Times New Roman" w:hAnsi="Times New Roman" w:cs="Times New Roman"/>
          <w:sz w:val="32"/>
          <w:szCs w:val="32"/>
        </w:rPr>
        <w:t>.</w:t>
      </w:r>
    </w:p>
    <w:p w14:paraId="0FD0B8F5" w14:textId="77777777" w:rsidR="00CE4EAE" w:rsidRPr="00D278E4" w:rsidRDefault="00CE4EAE" w:rsidP="00CE4EAE">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 xml:space="preserve">Закон передбачає лише одне обмеження заподіяння шкоди в умовах бойового імунітету , а саме: забороняється порушувати закони і звичаї війни або застосовувати збройну силу, визначені міжнародними договорами, згода на обов’язковість яких надана Верховною Радою України.  Вчинення таких дій тягне за собою кримінальну відповідальність на загальних підставах. </w:t>
      </w:r>
    </w:p>
    <w:p w14:paraId="55545715" w14:textId="1B0B07EC" w:rsidR="00CE4EAE" w:rsidRPr="00D278E4" w:rsidRDefault="00CE4EAE" w:rsidP="00CE4EAE">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9.</w:t>
      </w:r>
      <w:r w:rsidR="00217E95">
        <w:rPr>
          <w:rFonts w:ascii="Times New Roman" w:hAnsi="Times New Roman" w:cs="Times New Roman"/>
          <w:sz w:val="32"/>
          <w:szCs w:val="32"/>
        </w:rPr>
        <w:t>2</w:t>
      </w:r>
      <w:r w:rsidRPr="00D278E4">
        <w:rPr>
          <w:rFonts w:ascii="Times New Roman" w:hAnsi="Times New Roman" w:cs="Times New Roman"/>
          <w:sz w:val="32"/>
          <w:szCs w:val="32"/>
        </w:rPr>
        <w:t xml:space="preserve">. </w:t>
      </w:r>
      <w:r w:rsidRPr="00D278E4">
        <w:rPr>
          <w:rFonts w:ascii="Times New Roman" w:hAnsi="Times New Roman" w:cs="Times New Roman"/>
          <w:b/>
          <w:bCs/>
          <w:sz w:val="32"/>
          <w:szCs w:val="32"/>
        </w:rPr>
        <w:t>Здійснення публічною службовою особою владних повноважень для відсічі збройної агресії проти України</w:t>
      </w:r>
      <w:r w:rsidRPr="00D278E4">
        <w:rPr>
          <w:rFonts w:ascii="Times New Roman" w:hAnsi="Times New Roman" w:cs="Times New Roman"/>
          <w:sz w:val="32"/>
          <w:szCs w:val="32"/>
        </w:rPr>
        <w:t xml:space="preserve"> як </w:t>
      </w:r>
      <w:r w:rsidRPr="00D278E4">
        <w:rPr>
          <w:rFonts w:ascii="Times New Roman" w:hAnsi="Times New Roman" w:cs="Times New Roman"/>
          <w:sz w:val="32"/>
          <w:szCs w:val="32"/>
        </w:rPr>
        <w:lastRenderedPageBreak/>
        <w:t>обставину, що виключає кримінальну відповідальність , передбачено у ч. 3 ст. 9 ЗУ «Про правовий</w:t>
      </w:r>
      <w:r w:rsidRPr="00D278E4">
        <w:rPr>
          <w:rFonts w:ascii="Times New Roman" w:hAnsi="Times New Roman" w:cs="Times New Roman"/>
          <w:b/>
          <w:bCs/>
          <w:sz w:val="32"/>
          <w:szCs w:val="32"/>
        </w:rPr>
        <w:t xml:space="preserve"> </w:t>
      </w:r>
      <w:r w:rsidRPr="00D278E4">
        <w:rPr>
          <w:rFonts w:ascii="Times New Roman" w:hAnsi="Times New Roman" w:cs="Times New Roman"/>
          <w:sz w:val="32"/>
          <w:szCs w:val="32"/>
        </w:rPr>
        <w:t>режим воєнного</w:t>
      </w:r>
      <w:r w:rsidRPr="00D278E4">
        <w:rPr>
          <w:rFonts w:ascii="Times New Roman" w:hAnsi="Times New Roman" w:cs="Times New Roman"/>
          <w:b/>
          <w:bCs/>
          <w:sz w:val="32"/>
          <w:szCs w:val="32"/>
        </w:rPr>
        <w:t xml:space="preserve"> </w:t>
      </w:r>
      <w:r w:rsidRPr="00D278E4">
        <w:rPr>
          <w:rFonts w:ascii="Times New Roman" w:hAnsi="Times New Roman" w:cs="Times New Roman"/>
          <w:sz w:val="32"/>
          <w:szCs w:val="32"/>
        </w:rPr>
        <w:t>стану»</w:t>
      </w:r>
      <w:r w:rsidR="001510CA">
        <w:rPr>
          <w:rFonts w:ascii="Times New Roman" w:hAnsi="Times New Roman" w:cs="Times New Roman"/>
          <w:sz w:val="32"/>
          <w:szCs w:val="32"/>
        </w:rPr>
        <w:t xml:space="preserve"> </w:t>
      </w:r>
      <w:r w:rsidRPr="00D278E4">
        <w:rPr>
          <w:rFonts w:ascii="Times New Roman" w:hAnsi="Times New Roman" w:cs="Times New Roman"/>
          <w:sz w:val="32"/>
          <w:szCs w:val="32"/>
        </w:rPr>
        <w:t>:«В умовах воєнного стану особа, уповноважена на виконання функцій держави або місцевого самоврядування, не несе відповідальність, у тому числі кримінальну, за рішення, дії чи бездіяльність, негативні наслідки яких неможливо було передбачити або які охоплюються виправданим ризиком за умови, що такі дії (бездіяльність) були необхідні для відсічі збройної агресії проти України або ліквідації (нейтралізації) збройного конфлікту».</w:t>
      </w:r>
      <w:r w:rsidR="001510CA">
        <w:rPr>
          <w:rFonts w:ascii="Times New Roman" w:hAnsi="Times New Roman" w:cs="Times New Roman"/>
          <w:sz w:val="32"/>
          <w:szCs w:val="32"/>
        </w:rPr>
        <w:t xml:space="preserve"> </w:t>
      </w:r>
      <w:r w:rsidRPr="00D278E4">
        <w:rPr>
          <w:rFonts w:ascii="Times New Roman" w:hAnsi="Times New Roman" w:cs="Times New Roman"/>
          <w:b/>
          <w:bCs/>
          <w:sz w:val="32"/>
          <w:szCs w:val="32"/>
        </w:rPr>
        <w:t xml:space="preserve">Підставою  </w:t>
      </w:r>
      <w:r w:rsidRPr="00D278E4">
        <w:rPr>
          <w:rFonts w:ascii="Times New Roman" w:hAnsi="Times New Roman" w:cs="Times New Roman"/>
          <w:sz w:val="32"/>
          <w:szCs w:val="32"/>
        </w:rPr>
        <w:t>для вчинення зазначених дій є наявність необхідності їх вчинення  для відсічі</w:t>
      </w:r>
      <w:r w:rsidRPr="00D278E4">
        <w:rPr>
          <w:rFonts w:ascii="Times New Roman" w:hAnsi="Times New Roman" w:cs="Times New Roman"/>
          <w:b/>
          <w:bCs/>
          <w:sz w:val="32"/>
          <w:szCs w:val="32"/>
        </w:rPr>
        <w:t xml:space="preserve"> </w:t>
      </w:r>
      <w:r w:rsidRPr="00D278E4">
        <w:rPr>
          <w:rFonts w:ascii="Times New Roman" w:hAnsi="Times New Roman" w:cs="Times New Roman"/>
          <w:sz w:val="32"/>
          <w:szCs w:val="32"/>
        </w:rPr>
        <w:t>збройної агресії проти України або збройного конфлікту .</w:t>
      </w:r>
      <w:r w:rsidRPr="00D278E4">
        <w:rPr>
          <w:rFonts w:ascii="Times New Roman" w:hAnsi="Times New Roman" w:cs="Times New Roman"/>
          <w:b/>
          <w:bCs/>
          <w:sz w:val="32"/>
          <w:szCs w:val="32"/>
        </w:rPr>
        <w:t xml:space="preserve">Ознаки </w:t>
      </w:r>
      <w:r w:rsidRPr="00D278E4">
        <w:rPr>
          <w:rFonts w:ascii="Times New Roman" w:hAnsi="Times New Roman" w:cs="Times New Roman"/>
          <w:sz w:val="32"/>
          <w:szCs w:val="32"/>
        </w:rPr>
        <w:t>правомірного діяння</w:t>
      </w:r>
      <w:r w:rsidRPr="00D278E4">
        <w:rPr>
          <w:rFonts w:ascii="Times New Roman" w:hAnsi="Times New Roman" w:cs="Times New Roman"/>
          <w:b/>
          <w:bCs/>
          <w:sz w:val="32"/>
          <w:szCs w:val="32"/>
        </w:rPr>
        <w:t>:</w:t>
      </w:r>
      <w:r w:rsidRPr="00D278E4">
        <w:rPr>
          <w:rFonts w:ascii="Times New Roman" w:hAnsi="Times New Roman" w:cs="Times New Roman"/>
          <w:sz w:val="32"/>
          <w:szCs w:val="32"/>
        </w:rPr>
        <w:t>1)</w:t>
      </w:r>
      <w:r w:rsidRPr="00D278E4">
        <w:rPr>
          <w:rFonts w:ascii="Times New Roman" w:hAnsi="Times New Roman" w:cs="Times New Roman"/>
          <w:b/>
          <w:bCs/>
          <w:sz w:val="32"/>
          <w:szCs w:val="32"/>
        </w:rPr>
        <w:t xml:space="preserve"> суб’єкт – </w:t>
      </w:r>
      <w:r w:rsidRPr="00D278E4">
        <w:rPr>
          <w:rFonts w:ascii="Times New Roman" w:hAnsi="Times New Roman" w:cs="Times New Roman"/>
          <w:sz w:val="32"/>
          <w:szCs w:val="32"/>
        </w:rPr>
        <w:t>особа, уповноважена на виконання функцій держави або місцевого самоврядування (ч. 1 ст. 3 ЗУ «Про запобігання корупції»),2)</w:t>
      </w:r>
      <w:r w:rsidRPr="00D278E4">
        <w:rPr>
          <w:rFonts w:ascii="Times New Roman" w:hAnsi="Times New Roman" w:cs="Times New Roman"/>
          <w:b/>
          <w:bCs/>
          <w:sz w:val="32"/>
          <w:szCs w:val="32"/>
        </w:rPr>
        <w:t xml:space="preserve"> об’єкт – </w:t>
      </w:r>
      <w:r w:rsidRPr="00D278E4">
        <w:rPr>
          <w:rFonts w:ascii="Times New Roman" w:hAnsi="Times New Roman" w:cs="Times New Roman"/>
          <w:sz w:val="32"/>
          <w:szCs w:val="32"/>
        </w:rPr>
        <w:t xml:space="preserve">правоохоронювані інтереси особи, суспільства, держави, 3) </w:t>
      </w:r>
      <w:r w:rsidRPr="00D278E4">
        <w:rPr>
          <w:rFonts w:ascii="Times New Roman" w:hAnsi="Times New Roman" w:cs="Times New Roman"/>
          <w:b/>
          <w:bCs/>
          <w:sz w:val="32"/>
          <w:szCs w:val="32"/>
        </w:rPr>
        <w:t xml:space="preserve">об’єктивна сторона – </w:t>
      </w:r>
      <w:r w:rsidRPr="00D278E4">
        <w:rPr>
          <w:rFonts w:ascii="Times New Roman" w:hAnsi="Times New Roman" w:cs="Times New Roman"/>
          <w:sz w:val="32"/>
          <w:szCs w:val="32"/>
        </w:rPr>
        <w:t>ухвалення рішення або вчинення дії чи бездіяльності в межах владних повноважень  в умовах воєнного стану, що спричинило шкоду (негативні наслідки) правоохоронюваним інтересам, 4)</w:t>
      </w:r>
      <w:r w:rsidRPr="00D278E4">
        <w:rPr>
          <w:rFonts w:ascii="Times New Roman" w:hAnsi="Times New Roman" w:cs="Times New Roman"/>
          <w:b/>
          <w:bCs/>
          <w:sz w:val="32"/>
          <w:szCs w:val="32"/>
        </w:rPr>
        <w:t xml:space="preserve"> мета</w:t>
      </w:r>
      <w:r w:rsidRPr="00D278E4">
        <w:rPr>
          <w:rFonts w:ascii="Times New Roman" w:hAnsi="Times New Roman" w:cs="Times New Roman"/>
          <w:sz w:val="32"/>
          <w:szCs w:val="32"/>
        </w:rPr>
        <w:t xml:space="preserve"> – відсіч збройної агресії проти України або ліквідація (нейтралізація) збройного конфлікту, 5) </w:t>
      </w:r>
      <w:r w:rsidRPr="00D278E4">
        <w:rPr>
          <w:rFonts w:ascii="Times New Roman" w:hAnsi="Times New Roman" w:cs="Times New Roman"/>
          <w:b/>
          <w:bCs/>
          <w:sz w:val="32"/>
          <w:szCs w:val="32"/>
        </w:rPr>
        <w:t xml:space="preserve">суб’єктивний контроль – </w:t>
      </w:r>
      <w:r w:rsidRPr="00D278E4">
        <w:rPr>
          <w:rFonts w:ascii="Times New Roman" w:hAnsi="Times New Roman" w:cs="Times New Roman"/>
          <w:sz w:val="32"/>
          <w:szCs w:val="32"/>
        </w:rPr>
        <w:t xml:space="preserve">неможливість передбачити настання негативних наслідків при ухваленні рішення чи вчиненні дії або бездіяльності або настання негативних наслідків охоплювалося виправданим ризиком.  </w:t>
      </w:r>
    </w:p>
    <w:p w14:paraId="29024CA6" w14:textId="42CBE549" w:rsidR="00CE4EAE" w:rsidRPr="00D278E4" w:rsidRDefault="00CE4EAE" w:rsidP="00CE4EAE">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 xml:space="preserve">10. Важливо звернути увагу на те, що КК не може передбачити і не повинен передбачати всі види </w:t>
      </w:r>
      <w:r w:rsidRPr="00217E95">
        <w:rPr>
          <w:rFonts w:ascii="Times New Roman" w:hAnsi="Times New Roman" w:cs="Times New Roman"/>
          <w:b/>
          <w:bCs/>
          <w:sz w:val="32"/>
          <w:szCs w:val="32"/>
        </w:rPr>
        <w:t>правомірних</w:t>
      </w:r>
      <w:r w:rsidRPr="00D278E4">
        <w:rPr>
          <w:rFonts w:ascii="Times New Roman" w:hAnsi="Times New Roman" w:cs="Times New Roman"/>
          <w:sz w:val="32"/>
          <w:szCs w:val="32"/>
        </w:rPr>
        <w:t xml:space="preserve"> діянь, якими спричиняється шкода правоохоронюва</w:t>
      </w:r>
      <w:r w:rsidR="001510CA">
        <w:rPr>
          <w:rFonts w:ascii="Times New Roman" w:hAnsi="Times New Roman" w:cs="Times New Roman"/>
          <w:sz w:val="32"/>
          <w:szCs w:val="32"/>
        </w:rPr>
        <w:t>н</w:t>
      </w:r>
      <w:r w:rsidRPr="00D278E4">
        <w:rPr>
          <w:rFonts w:ascii="Times New Roman" w:hAnsi="Times New Roman" w:cs="Times New Roman"/>
          <w:sz w:val="32"/>
          <w:szCs w:val="32"/>
        </w:rPr>
        <w:t>ним інтересам</w:t>
      </w:r>
      <w:r w:rsidR="001510CA">
        <w:rPr>
          <w:rFonts w:ascii="Times New Roman" w:hAnsi="Times New Roman" w:cs="Times New Roman"/>
          <w:sz w:val="32"/>
          <w:szCs w:val="32"/>
        </w:rPr>
        <w:t xml:space="preserve">. Це предмет  </w:t>
      </w:r>
      <w:r w:rsidR="00217E95">
        <w:rPr>
          <w:rFonts w:ascii="Times New Roman" w:hAnsi="Times New Roman" w:cs="Times New Roman"/>
          <w:sz w:val="32"/>
          <w:szCs w:val="32"/>
        </w:rPr>
        <w:t xml:space="preserve">не КК України , а </w:t>
      </w:r>
      <w:r w:rsidR="001510CA">
        <w:rPr>
          <w:rFonts w:ascii="Times New Roman" w:hAnsi="Times New Roman" w:cs="Times New Roman"/>
          <w:sz w:val="32"/>
          <w:szCs w:val="32"/>
        </w:rPr>
        <w:t>інших т.зв.  регулятивних законів, тобто п</w:t>
      </w:r>
      <w:r w:rsidRPr="00D278E4">
        <w:rPr>
          <w:rFonts w:ascii="Times New Roman" w:hAnsi="Times New Roman" w:cs="Times New Roman"/>
          <w:sz w:val="32"/>
          <w:szCs w:val="32"/>
        </w:rPr>
        <w:t xml:space="preserve">ерелік </w:t>
      </w:r>
      <w:r w:rsidRPr="00D278E4">
        <w:rPr>
          <w:rFonts w:ascii="Times New Roman" w:hAnsi="Times New Roman" w:cs="Times New Roman"/>
          <w:sz w:val="32"/>
          <w:szCs w:val="32"/>
        </w:rPr>
        <w:lastRenderedPageBreak/>
        <w:t xml:space="preserve">обставин, що виключають протиправність діяння, передбачений КК, не є вичерпним. </w:t>
      </w:r>
    </w:p>
    <w:p w14:paraId="43588828" w14:textId="23280B18" w:rsidR="00CE4EAE" w:rsidRPr="00D278E4" w:rsidRDefault="00CE4EAE" w:rsidP="00CE4EAE">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За межами КК знаходяться такі види використання суб’єктивного права як спричинення шкоди за згодою потерпілого, при занятті спортом тощо;</w:t>
      </w:r>
      <w:r w:rsidR="001510CA">
        <w:rPr>
          <w:rFonts w:ascii="Times New Roman" w:hAnsi="Times New Roman" w:cs="Times New Roman"/>
          <w:sz w:val="32"/>
          <w:szCs w:val="32"/>
        </w:rPr>
        <w:t xml:space="preserve"> такі</w:t>
      </w:r>
      <w:r w:rsidRPr="00D278E4">
        <w:rPr>
          <w:rFonts w:ascii="Times New Roman" w:hAnsi="Times New Roman" w:cs="Times New Roman"/>
          <w:sz w:val="32"/>
          <w:szCs w:val="32"/>
        </w:rPr>
        <w:t xml:space="preserve"> вид</w:t>
      </w:r>
      <w:r w:rsidR="00217E95">
        <w:rPr>
          <w:rFonts w:ascii="Times New Roman" w:hAnsi="Times New Roman" w:cs="Times New Roman"/>
          <w:sz w:val="32"/>
          <w:szCs w:val="32"/>
        </w:rPr>
        <w:t>и</w:t>
      </w:r>
      <w:r w:rsidRPr="00D278E4">
        <w:rPr>
          <w:rFonts w:ascii="Times New Roman" w:hAnsi="Times New Roman" w:cs="Times New Roman"/>
          <w:sz w:val="32"/>
          <w:szCs w:val="32"/>
        </w:rPr>
        <w:t xml:space="preserve"> виконання юридичного обов’язку</w:t>
      </w:r>
      <w:r w:rsidR="001510CA">
        <w:rPr>
          <w:rFonts w:ascii="Times New Roman" w:hAnsi="Times New Roman" w:cs="Times New Roman"/>
          <w:sz w:val="32"/>
          <w:szCs w:val="32"/>
        </w:rPr>
        <w:t>, як</w:t>
      </w:r>
      <w:r w:rsidRPr="00D278E4">
        <w:rPr>
          <w:rFonts w:ascii="Times New Roman" w:hAnsi="Times New Roman" w:cs="Times New Roman"/>
          <w:sz w:val="32"/>
          <w:szCs w:val="32"/>
        </w:rPr>
        <w:t xml:space="preserve">  виконання професійних обов’язків</w:t>
      </w:r>
      <w:r w:rsidR="001510CA">
        <w:rPr>
          <w:rFonts w:ascii="Times New Roman" w:hAnsi="Times New Roman" w:cs="Times New Roman"/>
          <w:sz w:val="32"/>
          <w:szCs w:val="32"/>
        </w:rPr>
        <w:t xml:space="preserve"> чи службових повноважень,</w:t>
      </w:r>
      <w:r w:rsidRPr="00D278E4">
        <w:rPr>
          <w:rFonts w:ascii="Times New Roman" w:hAnsi="Times New Roman" w:cs="Times New Roman"/>
          <w:sz w:val="32"/>
          <w:szCs w:val="32"/>
        </w:rPr>
        <w:t xml:space="preserve"> регламентованих іншими нормативно-правовими актами, а видами здійснення владних повноважень є застосування </w:t>
      </w:r>
      <w:r w:rsidR="001510CA">
        <w:rPr>
          <w:rFonts w:ascii="Times New Roman" w:hAnsi="Times New Roman" w:cs="Times New Roman"/>
          <w:sz w:val="32"/>
          <w:szCs w:val="32"/>
        </w:rPr>
        <w:t>у</w:t>
      </w:r>
      <w:r w:rsidRPr="00D278E4">
        <w:rPr>
          <w:rFonts w:ascii="Times New Roman" w:hAnsi="Times New Roman" w:cs="Times New Roman"/>
          <w:sz w:val="32"/>
          <w:szCs w:val="32"/>
        </w:rPr>
        <w:t>повноваженими особами фізичної сили, спеціальних засобів або зброї</w:t>
      </w:r>
      <w:r w:rsidR="001510CA">
        <w:rPr>
          <w:rFonts w:ascii="Times New Roman" w:hAnsi="Times New Roman" w:cs="Times New Roman"/>
          <w:sz w:val="32"/>
          <w:szCs w:val="32"/>
        </w:rPr>
        <w:t>, що регламентовано спеціальними законами тощо.</w:t>
      </w:r>
    </w:p>
    <w:p w14:paraId="43F27C64" w14:textId="3C063DEF" w:rsidR="00CE4EAE" w:rsidRPr="00D278E4" w:rsidRDefault="00CE4EAE" w:rsidP="00CE4EAE">
      <w:pPr>
        <w:spacing w:after="0" w:line="360" w:lineRule="auto"/>
        <w:ind w:firstLine="709"/>
        <w:jc w:val="both"/>
        <w:rPr>
          <w:rFonts w:ascii="Times New Roman" w:hAnsi="Times New Roman" w:cs="Times New Roman"/>
          <w:sz w:val="32"/>
          <w:szCs w:val="32"/>
        </w:rPr>
      </w:pPr>
      <w:r w:rsidRPr="00D278E4">
        <w:rPr>
          <w:rFonts w:ascii="Times New Roman" w:hAnsi="Times New Roman" w:cs="Times New Roman"/>
          <w:sz w:val="32"/>
          <w:szCs w:val="32"/>
        </w:rPr>
        <w:t>Таким чином, при захисті прав, свобод і законних інтересів підзахисного, треба керуватися не тільки положеннями Розділу УІІІ КК, а і положеннями Конституції України, міжнародних договорів, згода на обов’язковість яких надана Верховною Радою України, інших законів та підзаконних нормативно-правових актів.</w:t>
      </w:r>
    </w:p>
    <w:p w14:paraId="5E12E20D" w14:textId="77777777" w:rsidR="00CE4EAE" w:rsidRPr="00D278E4" w:rsidRDefault="00CE4EAE" w:rsidP="00CE4EAE">
      <w:pPr>
        <w:spacing w:after="0" w:line="360" w:lineRule="auto"/>
        <w:ind w:firstLine="709"/>
        <w:rPr>
          <w:rFonts w:ascii="Times New Roman" w:hAnsi="Times New Roman" w:cs="Times New Roman"/>
          <w:sz w:val="32"/>
          <w:szCs w:val="32"/>
        </w:rPr>
      </w:pPr>
    </w:p>
    <w:p w14:paraId="17CE84C9" w14:textId="74A86E83" w:rsidR="002945D1" w:rsidRPr="00D278E4" w:rsidRDefault="002945D1" w:rsidP="00CE4EAE">
      <w:pPr>
        <w:spacing w:after="0" w:line="360" w:lineRule="auto"/>
        <w:ind w:firstLine="709"/>
        <w:jc w:val="both"/>
        <w:rPr>
          <w:rFonts w:ascii="Times New Roman" w:hAnsi="Times New Roman" w:cs="Times New Roman"/>
          <w:sz w:val="32"/>
          <w:szCs w:val="32"/>
        </w:rPr>
      </w:pPr>
    </w:p>
    <w:p w14:paraId="446F7065" w14:textId="77777777" w:rsidR="00AD146C" w:rsidRPr="00D278E4" w:rsidRDefault="00AD146C" w:rsidP="00CE4EAE">
      <w:pPr>
        <w:spacing w:after="0" w:line="360" w:lineRule="auto"/>
        <w:ind w:firstLine="709"/>
        <w:rPr>
          <w:rFonts w:ascii="Times New Roman" w:hAnsi="Times New Roman" w:cs="Times New Roman"/>
          <w:sz w:val="32"/>
          <w:szCs w:val="32"/>
        </w:rPr>
      </w:pPr>
    </w:p>
    <w:p w14:paraId="0237A38B" w14:textId="77777777" w:rsidR="00AD146C" w:rsidRPr="00D278E4" w:rsidRDefault="00AD146C" w:rsidP="00AD146C">
      <w:pPr>
        <w:rPr>
          <w:rFonts w:cs="Times New Roman"/>
          <w:sz w:val="32"/>
          <w:szCs w:val="32"/>
        </w:rPr>
      </w:pPr>
    </w:p>
    <w:p w14:paraId="2B89BE99" w14:textId="77777777" w:rsidR="00AD146C" w:rsidRPr="00D278E4" w:rsidRDefault="00AD146C" w:rsidP="00AD146C">
      <w:pPr>
        <w:rPr>
          <w:rFonts w:cs="Times New Roman"/>
          <w:sz w:val="32"/>
          <w:szCs w:val="32"/>
        </w:rPr>
      </w:pPr>
    </w:p>
    <w:p w14:paraId="5E61C8C7" w14:textId="77777777" w:rsidR="00AD146C" w:rsidRPr="00D278E4" w:rsidRDefault="00AD146C" w:rsidP="00AD146C">
      <w:pPr>
        <w:rPr>
          <w:rFonts w:cs="Times New Roman"/>
          <w:sz w:val="32"/>
          <w:szCs w:val="32"/>
        </w:rPr>
      </w:pPr>
    </w:p>
    <w:p w14:paraId="686058ED" w14:textId="77777777" w:rsidR="00AD146C" w:rsidRPr="00D278E4" w:rsidRDefault="00AD146C" w:rsidP="00AD146C">
      <w:pPr>
        <w:rPr>
          <w:rFonts w:cs="Times New Roman"/>
          <w:sz w:val="32"/>
          <w:szCs w:val="32"/>
        </w:rPr>
      </w:pPr>
    </w:p>
    <w:p w14:paraId="534065BF" w14:textId="77777777" w:rsidR="00AD146C" w:rsidRPr="00D278E4" w:rsidRDefault="00AD146C" w:rsidP="00AD146C">
      <w:pPr>
        <w:rPr>
          <w:rFonts w:cs="Times New Roman"/>
          <w:sz w:val="32"/>
          <w:szCs w:val="32"/>
        </w:rPr>
      </w:pPr>
    </w:p>
    <w:bookmarkEnd w:id="0"/>
    <w:p w14:paraId="688C2E92" w14:textId="77777777" w:rsidR="00AD146C" w:rsidRPr="00D278E4" w:rsidRDefault="00AD146C" w:rsidP="00AD146C">
      <w:pPr>
        <w:rPr>
          <w:rFonts w:cs="Times New Roman"/>
          <w:sz w:val="32"/>
          <w:szCs w:val="32"/>
        </w:rPr>
      </w:pPr>
    </w:p>
    <w:p w14:paraId="07FA160F" w14:textId="77777777" w:rsidR="00AD146C" w:rsidRPr="00D278E4" w:rsidRDefault="00AD146C" w:rsidP="00AD146C">
      <w:pPr>
        <w:jc w:val="both"/>
        <w:rPr>
          <w:rFonts w:ascii="Times New Roman" w:hAnsi="Times New Roman" w:cs="Times New Roman"/>
          <w:b/>
          <w:bCs/>
          <w:sz w:val="32"/>
          <w:szCs w:val="32"/>
        </w:rPr>
      </w:pPr>
    </w:p>
    <w:sectPr w:rsidR="00AD146C" w:rsidRPr="00D278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77627"/>
    <w:multiLevelType w:val="hybridMultilevel"/>
    <w:tmpl w:val="1AF4824C"/>
    <w:lvl w:ilvl="0" w:tplc="20CA38DE">
      <w:start w:val="1"/>
      <w:numFmt w:val="decimal"/>
      <w:lvlText w:val="%1."/>
      <w:lvlJc w:val="left"/>
      <w:pPr>
        <w:tabs>
          <w:tab w:val="num" w:pos="720"/>
        </w:tabs>
        <w:ind w:left="720" w:hanging="360"/>
      </w:pPr>
    </w:lvl>
    <w:lvl w:ilvl="1" w:tplc="05282CCC" w:tentative="1">
      <w:start w:val="1"/>
      <w:numFmt w:val="decimal"/>
      <w:lvlText w:val="%2."/>
      <w:lvlJc w:val="left"/>
      <w:pPr>
        <w:tabs>
          <w:tab w:val="num" w:pos="1440"/>
        </w:tabs>
        <w:ind w:left="1440" w:hanging="360"/>
      </w:pPr>
    </w:lvl>
    <w:lvl w:ilvl="2" w:tplc="FC98E3D6" w:tentative="1">
      <w:start w:val="1"/>
      <w:numFmt w:val="decimal"/>
      <w:lvlText w:val="%3."/>
      <w:lvlJc w:val="left"/>
      <w:pPr>
        <w:tabs>
          <w:tab w:val="num" w:pos="2160"/>
        </w:tabs>
        <w:ind w:left="2160" w:hanging="360"/>
      </w:pPr>
    </w:lvl>
    <w:lvl w:ilvl="3" w:tplc="0E1ED0A0" w:tentative="1">
      <w:start w:val="1"/>
      <w:numFmt w:val="decimal"/>
      <w:lvlText w:val="%4."/>
      <w:lvlJc w:val="left"/>
      <w:pPr>
        <w:tabs>
          <w:tab w:val="num" w:pos="2880"/>
        </w:tabs>
        <w:ind w:left="2880" w:hanging="360"/>
      </w:pPr>
    </w:lvl>
    <w:lvl w:ilvl="4" w:tplc="24E258AE" w:tentative="1">
      <w:start w:val="1"/>
      <w:numFmt w:val="decimal"/>
      <w:lvlText w:val="%5."/>
      <w:lvlJc w:val="left"/>
      <w:pPr>
        <w:tabs>
          <w:tab w:val="num" w:pos="3600"/>
        </w:tabs>
        <w:ind w:left="3600" w:hanging="360"/>
      </w:pPr>
    </w:lvl>
    <w:lvl w:ilvl="5" w:tplc="61D0DE64" w:tentative="1">
      <w:start w:val="1"/>
      <w:numFmt w:val="decimal"/>
      <w:lvlText w:val="%6."/>
      <w:lvlJc w:val="left"/>
      <w:pPr>
        <w:tabs>
          <w:tab w:val="num" w:pos="4320"/>
        </w:tabs>
        <w:ind w:left="4320" w:hanging="360"/>
      </w:pPr>
    </w:lvl>
    <w:lvl w:ilvl="6" w:tplc="44E20028" w:tentative="1">
      <w:start w:val="1"/>
      <w:numFmt w:val="decimal"/>
      <w:lvlText w:val="%7."/>
      <w:lvlJc w:val="left"/>
      <w:pPr>
        <w:tabs>
          <w:tab w:val="num" w:pos="5040"/>
        </w:tabs>
        <w:ind w:left="5040" w:hanging="360"/>
      </w:pPr>
    </w:lvl>
    <w:lvl w:ilvl="7" w:tplc="44F4ADEC" w:tentative="1">
      <w:start w:val="1"/>
      <w:numFmt w:val="decimal"/>
      <w:lvlText w:val="%8."/>
      <w:lvlJc w:val="left"/>
      <w:pPr>
        <w:tabs>
          <w:tab w:val="num" w:pos="5760"/>
        </w:tabs>
        <w:ind w:left="5760" w:hanging="360"/>
      </w:pPr>
    </w:lvl>
    <w:lvl w:ilvl="8" w:tplc="DE8A1926" w:tentative="1">
      <w:start w:val="1"/>
      <w:numFmt w:val="decimal"/>
      <w:lvlText w:val="%9."/>
      <w:lvlJc w:val="left"/>
      <w:pPr>
        <w:tabs>
          <w:tab w:val="num" w:pos="6480"/>
        </w:tabs>
        <w:ind w:left="6480" w:hanging="360"/>
      </w:pPr>
    </w:lvl>
  </w:abstractNum>
  <w:abstractNum w:abstractNumId="1" w15:restartNumberingAfterBreak="0">
    <w:nsid w:val="105957DC"/>
    <w:multiLevelType w:val="hybridMultilevel"/>
    <w:tmpl w:val="DAD83A1C"/>
    <w:lvl w:ilvl="0" w:tplc="C0FC120E">
      <w:start w:val="1"/>
      <w:numFmt w:val="decimal"/>
      <w:lvlText w:val="%1."/>
      <w:lvlJc w:val="left"/>
      <w:pPr>
        <w:tabs>
          <w:tab w:val="num" w:pos="720"/>
        </w:tabs>
        <w:ind w:left="720" w:hanging="360"/>
      </w:pPr>
    </w:lvl>
    <w:lvl w:ilvl="1" w:tplc="0A525CEC" w:tentative="1">
      <w:start w:val="1"/>
      <w:numFmt w:val="decimal"/>
      <w:lvlText w:val="%2."/>
      <w:lvlJc w:val="left"/>
      <w:pPr>
        <w:tabs>
          <w:tab w:val="num" w:pos="1440"/>
        </w:tabs>
        <w:ind w:left="1440" w:hanging="360"/>
      </w:pPr>
    </w:lvl>
    <w:lvl w:ilvl="2" w:tplc="5FC0DBA4" w:tentative="1">
      <w:start w:val="1"/>
      <w:numFmt w:val="decimal"/>
      <w:lvlText w:val="%3."/>
      <w:lvlJc w:val="left"/>
      <w:pPr>
        <w:tabs>
          <w:tab w:val="num" w:pos="2160"/>
        </w:tabs>
        <w:ind w:left="2160" w:hanging="360"/>
      </w:pPr>
    </w:lvl>
    <w:lvl w:ilvl="3" w:tplc="A3EE82DC" w:tentative="1">
      <w:start w:val="1"/>
      <w:numFmt w:val="decimal"/>
      <w:lvlText w:val="%4."/>
      <w:lvlJc w:val="left"/>
      <w:pPr>
        <w:tabs>
          <w:tab w:val="num" w:pos="2880"/>
        </w:tabs>
        <w:ind w:left="2880" w:hanging="360"/>
      </w:pPr>
    </w:lvl>
    <w:lvl w:ilvl="4" w:tplc="9AD8F1F6" w:tentative="1">
      <w:start w:val="1"/>
      <w:numFmt w:val="decimal"/>
      <w:lvlText w:val="%5."/>
      <w:lvlJc w:val="left"/>
      <w:pPr>
        <w:tabs>
          <w:tab w:val="num" w:pos="3600"/>
        </w:tabs>
        <w:ind w:left="3600" w:hanging="360"/>
      </w:pPr>
    </w:lvl>
    <w:lvl w:ilvl="5" w:tplc="EB108CEA" w:tentative="1">
      <w:start w:val="1"/>
      <w:numFmt w:val="decimal"/>
      <w:lvlText w:val="%6."/>
      <w:lvlJc w:val="left"/>
      <w:pPr>
        <w:tabs>
          <w:tab w:val="num" w:pos="4320"/>
        </w:tabs>
        <w:ind w:left="4320" w:hanging="360"/>
      </w:pPr>
    </w:lvl>
    <w:lvl w:ilvl="6" w:tplc="55089D98" w:tentative="1">
      <w:start w:val="1"/>
      <w:numFmt w:val="decimal"/>
      <w:lvlText w:val="%7."/>
      <w:lvlJc w:val="left"/>
      <w:pPr>
        <w:tabs>
          <w:tab w:val="num" w:pos="5040"/>
        </w:tabs>
        <w:ind w:left="5040" w:hanging="360"/>
      </w:pPr>
    </w:lvl>
    <w:lvl w:ilvl="7" w:tplc="5C6E3AFA" w:tentative="1">
      <w:start w:val="1"/>
      <w:numFmt w:val="decimal"/>
      <w:lvlText w:val="%8."/>
      <w:lvlJc w:val="left"/>
      <w:pPr>
        <w:tabs>
          <w:tab w:val="num" w:pos="5760"/>
        </w:tabs>
        <w:ind w:left="5760" w:hanging="360"/>
      </w:pPr>
    </w:lvl>
    <w:lvl w:ilvl="8" w:tplc="D5523362" w:tentative="1">
      <w:start w:val="1"/>
      <w:numFmt w:val="decimal"/>
      <w:lvlText w:val="%9."/>
      <w:lvlJc w:val="left"/>
      <w:pPr>
        <w:tabs>
          <w:tab w:val="num" w:pos="6480"/>
        </w:tabs>
        <w:ind w:left="6480" w:hanging="360"/>
      </w:pPr>
    </w:lvl>
  </w:abstractNum>
  <w:abstractNum w:abstractNumId="2" w15:restartNumberingAfterBreak="0">
    <w:nsid w:val="1EBA6EF8"/>
    <w:multiLevelType w:val="hybridMultilevel"/>
    <w:tmpl w:val="D7C2AD90"/>
    <w:lvl w:ilvl="0" w:tplc="D7AC6536">
      <w:start w:val="1"/>
      <w:numFmt w:val="decimal"/>
      <w:lvlText w:val="%1."/>
      <w:lvlJc w:val="left"/>
      <w:pPr>
        <w:tabs>
          <w:tab w:val="num" w:pos="720"/>
        </w:tabs>
        <w:ind w:left="720" w:hanging="360"/>
      </w:pPr>
    </w:lvl>
    <w:lvl w:ilvl="1" w:tplc="465ED7E6" w:tentative="1">
      <w:start w:val="1"/>
      <w:numFmt w:val="decimal"/>
      <w:lvlText w:val="%2."/>
      <w:lvlJc w:val="left"/>
      <w:pPr>
        <w:tabs>
          <w:tab w:val="num" w:pos="1440"/>
        </w:tabs>
        <w:ind w:left="1440" w:hanging="360"/>
      </w:pPr>
    </w:lvl>
    <w:lvl w:ilvl="2" w:tplc="56069FBE" w:tentative="1">
      <w:start w:val="1"/>
      <w:numFmt w:val="decimal"/>
      <w:lvlText w:val="%3."/>
      <w:lvlJc w:val="left"/>
      <w:pPr>
        <w:tabs>
          <w:tab w:val="num" w:pos="2160"/>
        </w:tabs>
        <w:ind w:left="2160" w:hanging="360"/>
      </w:pPr>
    </w:lvl>
    <w:lvl w:ilvl="3" w:tplc="B8566146" w:tentative="1">
      <w:start w:val="1"/>
      <w:numFmt w:val="decimal"/>
      <w:lvlText w:val="%4."/>
      <w:lvlJc w:val="left"/>
      <w:pPr>
        <w:tabs>
          <w:tab w:val="num" w:pos="2880"/>
        </w:tabs>
        <w:ind w:left="2880" w:hanging="360"/>
      </w:pPr>
    </w:lvl>
    <w:lvl w:ilvl="4" w:tplc="130E5CA4" w:tentative="1">
      <w:start w:val="1"/>
      <w:numFmt w:val="decimal"/>
      <w:lvlText w:val="%5."/>
      <w:lvlJc w:val="left"/>
      <w:pPr>
        <w:tabs>
          <w:tab w:val="num" w:pos="3600"/>
        </w:tabs>
        <w:ind w:left="3600" w:hanging="360"/>
      </w:pPr>
    </w:lvl>
    <w:lvl w:ilvl="5" w:tplc="91B2D82C" w:tentative="1">
      <w:start w:val="1"/>
      <w:numFmt w:val="decimal"/>
      <w:lvlText w:val="%6."/>
      <w:lvlJc w:val="left"/>
      <w:pPr>
        <w:tabs>
          <w:tab w:val="num" w:pos="4320"/>
        </w:tabs>
        <w:ind w:left="4320" w:hanging="360"/>
      </w:pPr>
    </w:lvl>
    <w:lvl w:ilvl="6" w:tplc="BFC43996" w:tentative="1">
      <w:start w:val="1"/>
      <w:numFmt w:val="decimal"/>
      <w:lvlText w:val="%7."/>
      <w:lvlJc w:val="left"/>
      <w:pPr>
        <w:tabs>
          <w:tab w:val="num" w:pos="5040"/>
        </w:tabs>
        <w:ind w:left="5040" w:hanging="360"/>
      </w:pPr>
    </w:lvl>
    <w:lvl w:ilvl="7" w:tplc="AA14765A" w:tentative="1">
      <w:start w:val="1"/>
      <w:numFmt w:val="decimal"/>
      <w:lvlText w:val="%8."/>
      <w:lvlJc w:val="left"/>
      <w:pPr>
        <w:tabs>
          <w:tab w:val="num" w:pos="5760"/>
        </w:tabs>
        <w:ind w:left="5760" w:hanging="360"/>
      </w:pPr>
    </w:lvl>
    <w:lvl w:ilvl="8" w:tplc="F500BFB6" w:tentative="1">
      <w:start w:val="1"/>
      <w:numFmt w:val="decimal"/>
      <w:lvlText w:val="%9."/>
      <w:lvlJc w:val="left"/>
      <w:pPr>
        <w:tabs>
          <w:tab w:val="num" w:pos="6480"/>
        </w:tabs>
        <w:ind w:left="6480" w:hanging="360"/>
      </w:pPr>
    </w:lvl>
  </w:abstractNum>
  <w:abstractNum w:abstractNumId="3" w15:restartNumberingAfterBreak="0">
    <w:nsid w:val="327D124C"/>
    <w:multiLevelType w:val="hybridMultilevel"/>
    <w:tmpl w:val="287095FE"/>
    <w:lvl w:ilvl="0" w:tplc="9B34BC28">
      <w:start w:val="1"/>
      <w:numFmt w:val="decimal"/>
      <w:lvlText w:val="%1."/>
      <w:lvlJc w:val="left"/>
      <w:pPr>
        <w:tabs>
          <w:tab w:val="num" w:pos="720"/>
        </w:tabs>
        <w:ind w:left="720" w:hanging="360"/>
      </w:pPr>
    </w:lvl>
    <w:lvl w:ilvl="1" w:tplc="E47C0F44" w:tentative="1">
      <w:start w:val="1"/>
      <w:numFmt w:val="decimal"/>
      <w:lvlText w:val="%2."/>
      <w:lvlJc w:val="left"/>
      <w:pPr>
        <w:tabs>
          <w:tab w:val="num" w:pos="1440"/>
        </w:tabs>
        <w:ind w:left="1440" w:hanging="360"/>
      </w:pPr>
    </w:lvl>
    <w:lvl w:ilvl="2" w:tplc="EE7A722E" w:tentative="1">
      <w:start w:val="1"/>
      <w:numFmt w:val="decimal"/>
      <w:lvlText w:val="%3."/>
      <w:lvlJc w:val="left"/>
      <w:pPr>
        <w:tabs>
          <w:tab w:val="num" w:pos="2160"/>
        </w:tabs>
        <w:ind w:left="2160" w:hanging="360"/>
      </w:pPr>
    </w:lvl>
    <w:lvl w:ilvl="3" w:tplc="AF06E456" w:tentative="1">
      <w:start w:val="1"/>
      <w:numFmt w:val="decimal"/>
      <w:lvlText w:val="%4."/>
      <w:lvlJc w:val="left"/>
      <w:pPr>
        <w:tabs>
          <w:tab w:val="num" w:pos="2880"/>
        </w:tabs>
        <w:ind w:left="2880" w:hanging="360"/>
      </w:pPr>
    </w:lvl>
    <w:lvl w:ilvl="4" w:tplc="562EB0AC" w:tentative="1">
      <w:start w:val="1"/>
      <w:numFmt w:val="decimal"/>
      <w:lvlText w:val="%5."/>
      <w:lvlJc w:val="left"/>
      <w:pPr>
        <w:tabs>
          <w:tab w:val="num" w:pos="3600"/>
        </w:tabs>
        <w:ind w:left="3600" w:hanging="360"/>
      </w:pPr>
    </w:lvl>
    <w:lvl w:ilvl="5" w:tplc="268C2684" w:tentative="1">
      <w:start w:val="1"/>
      <w:numFmt w:val="decimal"/>
      <w:lvlText w:val="%6."/>
      <w:lvlJc w:val="left"/>
      <w:pPr>
        <w:tabs>
          <w:tab w:val="num" w:pos="4320"/>
        </w:tabs>
        <w:ind w:left="4320" w:hanging="360"/>
      </w:pPr>
    </w:lvl>
    <w:lvl w:ilvl="6" w:tplc="1412685C" w:tentative="1">
      <w:start w:val="1"/>
      <w:numFmt w:val="decimal"/>
      <w:lvlText w:val="%7."/>
      <w:lvlJc w:val="left"/>
      <w:pPr>
        <w:tabs>
          <w:tab w:val="num" w:pos="5040"/>
        </w:tabs>
        <w:ind w:left="5040" w:hanging="360"/>
      </w:pPr>
    </w:lvl>
    <w:lvl w:ilvl="7" w:tplc="2140E422" w:tentative="1">
      <w:start w:val="1"/>
      <w:numFmt w:val="decimal"/>
      <w:lvlText w:val="%8."/>
      <w:lvlJc w:val="left"/>
      <w:pPr>
        <w:tabs>
          <w:tab w:val="num" w:pos="5760"/>
        </w:tabs>
        <w:ind w:left="5760" w:hanging="360"/>
      </w:pPr>
    </w:lvl>
    <w:lvl w:ilvl="8" w:tplc="B07E8526" w:tentative="1">
      <w:start w:val="1"/>
      <w:numFmt w:val="decimal"/>
      <w:lvlText w:val="%9."/>
      <w:lvlJc w:val="left"/>
      <w:pPr>
        <w:tabs>
          <w:tab w:val="num" w:pos="6480"/>
        </w:tabs>
        <w:ind w:left="6480" w:hanging="360"/>
      </w:pPr>
    </w:lvl>
  </w:abstractNum>
  <w:abstractNum w:abstractNumId="4" w15:restartNumberingAfterBreak="0">
    <w:nsid w:val="3CF00915"/>
    <w:multiLevelType w:val="hybridMultilevel"/>
    <w:tmpl w:val="11C29284"/>
    <w:lvl w:ilvl="0" w:tplc="5E1A8B9C">
      <w:start w:val="1"/>
      <w:numFmt w:val="decimal"/>
      <w:lvlText w:val="%1."/>
      <w:lvlJc w:val="left"/>
      <w:pPr>
        <w:tabs>
          <w:tab w:val="num" w:pos="720"/>
        </w:tabs>
        <w:ind w:left="720" w:hanging="360"/>
      </w:pPr>
    </w:lvl>
    <w:lvl w:ilvl="1" w:tplc="7C22A722" w:tentative="1">
      <w:start w:val="1"/>
      <w:numFmt w:val="decimal"/>
      <w:lvlText w:val="%2."/>
      <w:lvlJc w:val="left"/>
      <w:pPr>
        <w:tabs>
          <w:tab w:val="num" w:pos="1440"/>
        </w:tabs>
        <w:ind w:left="1440" w:hanging="360"/>
      </w:pPr>
    </w:lvl>
    <w:lvl w:ilvl="2" w:tplc="51769440" w:tentative="1">
      <w:start w:val="1"/>
      <w:numFmt w:val="decimal"/>
      <w:lvlText w:val="%3."/>
      <w:lvlJc w:val="left"/>
      <w:pPr>
        <w:tabs>
          <w:tab w:val="num" w:pos="2160"/>
        </w:tabs>
        <w:ind w:left="2160" w:hanging="360"/>
      </w:pPr>
    </w:lvl>
    <w:lvl w:ilvl="3" w:tplc="CD8886A0" w:tentative="1">
      <w:start w:val="1"/>
      <w:numFmt w:val="decimal"/>
      <w:lvlText w:val="%4."/>
      <w:lvlJc w:val="left"/>
      <w:pPr>
        <w:tabs>
          <w:tab w:val="num" w:pos="2880"/>
        </w:tabs>
        <w:ind w:left="2880" w:hanging="360"/>
      </w:pPr>
    </w:lvl>
    <w:lvl w:ilvl="4" w:tplc="46DA6728" w:tentative="1">
      <w:start w:val="1"/>
      <w:numFmt w:val="decimal"/>
      <w:lvlText w:val="%5."/>
      <w:lvlJc w:val="left"/>
      <w:pPr>
        <w:tabs>
          <w:tab w:val="num" w:pos="3600"/>
        </w:tabs>
        <w:ind w:left="3600" w:hanging="360"/>
      </w:pPr>
    </w:lvl>
    <w:lvl w:ilvl="5" w:tplc="EFEE392E" w:tentative="1">
      <w:start w:val="1"/>
      <w:numFmt w:val="decimal"/>
      <w:lvlText w:val="%6."/>
      <w:lvlJc w:val="left"/>
      <w:pPr>
        <w:tabs>
          <w:tab w:val="num" w:pos="4320"/>
        </w:tabs>
        <w:ind w:left="4320" w:hanging="360"/>
      </w:pPr>
    </w:lvl>
    <w:lvl w:ilvl="6" w:tplc="2272ECF0" w:tentative="1">
      <w:start w:val="1"/>
      <w:numFmt w:val="decimal"/>
      <w:lvlText w:val="%7."/>
      <w:lvlJc w:val="left"/>
      <w:pPr>
        <w:tabs>
          <w:tab w:val="num" w:pos="5040"/>
        </w:tabs>
        <w:ind w:left="5040" w:hanging="360"/>
      </w:pPr>
    </w:lvl>
    <w:lvl w:ilvl="7" w:tplc="41CA745E" w:tentative="1">
      <w:start w:val="1"/>
      <w:numFmt w:val="decimal"/>
      <w:lvlText w:val="%8."/>
      <w:lvlJc w:val="left"/>
      <w:pPr>
        <w:tabs>
          <w:tab w:val="num" w:pos="5760"/>
        </w:tabs>
        <w:ind w:left="5760" w:hanging="360"/>
      </w:pPr>
    </w:lvl>
    <w:lvl w:ilvl="8" w:tplc="CDEEBF2C" w:tentative="1">
      <w:start w:val="1"/>
      <w:numFmt w:val="decimal"/>
      <w:lvlText w:val="%9."/>
      <w:lvlJc w:val="left"/>
      <w:pPr>
        <w:tabs>
          <w:tab w:val="num" w:pos="6480"/>
        </w:tabs>
        <w:ind w:left="6480" w:hanging="360"/>
      </w:pPr>
    </w:lvl>
  </w:abstractNum>
  <w:abstractNum w:abstractNumId="5" w15:restartNumberingAfterBreak="0">
    <w:nsid w:val="57B33C3B"/>
    <w:multiLevelType w:val="hybridMultilevel"/>
    <w:tmpl w:val="AD90DBE0"/>
    <w:lvl w:ilvl="0" w:tplc="9BA80B62">
      <w:start w:val="1"/>
      <w:numFmt w:val="decimal"/>
      <w:lvlText w:val="%1."/>
      <w:lvlJc w:val="left"/>
      <w:pPr>
        <w:tabs>
          <w:tab w:val="num" w:pos="720"/>
        </w:tabs>
        <w:ind w:left="720" w:hanging="360"/>
      </w:pPr>
    </w:lvl>
    <w:lvl w:ilvl="1" w:tplc="2B0A8F0A" w:tentative="1">
      <w:start w:val="1"/>
      <w:numFmt w:val="decimal"/>
      <w:lvlText w:val="%2."/>
      <w:lvlJc w:val="left"/>
      <w:pPr>
        <w:tabs>
          <w:tab w:val="num" w:pos="1440"/>
        </w:tabs>
        <w:ind w:left="1440" w:hanging="360"/>
      </w:pPr>
    </w:lvl>
    <w:lvl w:ilvl="2" w:tplc="0BBA3D8E" w:tentative="1">
      <w:start w:val="1"/>
      <w:numFmt w:val="decimal"/>
      <w:lvlText w:val="%3."/>
      <w:lvlJc w:val="left"/>
      <w:pPr>
        <w:tabs>
          <w:tab w:val="num" w:pos="2160"/>
        </w:tabs>
        <w:ind w:left="2160" w:hanging="360"/>
      </w:pPr>
    </w:lvl>
    <w:lvl w:ilvl="3" w:tplc="CB9E20F8" w:tentative="1">
      <w:start w:val="1"/>
      <w:numFmt w:val="decimal"/>
      <w:lvlText w:val="%4."/>
      <w:lvlJc w:val="left"/>
      <w:pPr>
        <w:tabs>
          <w:tab w:val="num" w:pos="2880"/>
        </w:tabs>
        <w:ind w:left="2880" w:hanging="360"/>
      </w:pPr>
    </w:lvl>
    <w:lvl w:ilvl="4" w:tplc="2F38F1EE" w:tentative="1">
      <w:start w:val="1"/>
      <w:numFmt w:val="decimal"/>
      <w:lvlText w:val="%5."/>
      <w:lvlJc w:val="left"/>
      <w:pPr>
        <w:tabs>
          <w:tab w:val="num" w:pos="3600"/>
        </w:tabs>
        <w:ind w:left="3600" w:hanging="360"/>
      </w:pPr>
    </w:lvl>
    <w:lvl w:ilvl="5" w:tplc="EE8CFE20" w:tentative="1">
      <w:start w:val="1"/>
      <w:numFmt w:val="decimal"/>
      <w:lvlText w:val="%6."/>
      <w:lvlJc w:val="left"/>
      <w:pPr>
        <w:tabs>
          <w:tab w:val="num" w:pos="4320"/>
        </w:tabs>
        <w:ind w:left="4320" w:hanging="360"/>
      </w:pPr>
    </w:lvl>
    <w:lvl w:ilvl="6" w:tplc="C214F6C8" w:tentative="1">
      <w:start w:val="1"/>
      <w:numFmt w:val="decimal"/>
      <w:lvlText w:val="%7."/>
      <w:lvlJc w:val="left"/>
      <w:pPr>
        <w:tabs>
          <w:tab w:val="num" w:pos="5040"/>
        </w:tabs>
        <w:ind w:left="5040" w:hanging="360"/>
      </w:pPr>
    </w:lvl>
    <w:lvl w:ilvl="7" w:tplc="0EB6AE50" w:tentative="1">
      <w:start w:val="1"/>
      <w:numFmt w:val="decimal"/>
      <w:lvlText w:val="%8."/>
      <w:lvlJc w:val="left"/>
      <w:pPr>
        <w:tabs>
          <w:tab w:val="num" w:pos="5760"/>
        </w:tabs>
        <w:ind w:left="5760" w:hanging="360"/>
      </w:pPr>
    </w:lvl>
    <w:lvl w:ilvl="8" w:tplc="D49602A0" w:tentative="1">
      <w:start w:val="1"/>
      <w:numFmt w:val="decimal"/>
      <w:lvlText w:val="%9."/>
      <w:lvlJc w:val="left"/>
      <w:pPr>
        <w:tabs>
          <w:tab w:val="num" w:pos="6480"/>
        </w:tabs>
        <w:ind w:left="6480" w:hanging="360"/>
      </w:pPr>
    </w:lvl>
  </w:abstractNum>
  <w:abstractNum w:abstractNumId="6" w15:restartNumberingAfterBreak="0">
    <w:nsid w:val="5B3546AC"/>
    <w:multiLevelType w:val="hybridMultilevel"/>
    <w:tmpl w:val="156E6C04"/>
    <w:lvl w:ilvl="0" w:tplc="42FAD9B4">
      <w:start w:val="1"/>
      <w:numFmt w:val="decimal"/>
      <w:lvlText w:val="%1."/>
      <w:lvlJc w:val="left"/>
      <w:pPr>
        <w:tabs>
          <w:tab w:val="num" w:pos="720"/>
        </w:tabs>
        <w:ind w:left="720" w:hanging="360"/>
      </w:pPr>
    </w:lvl>
    <w:lvl w:ilvl="1" w:tplc="784EC47A" w:tentative="1">
      <w:start w:val="1"/>
      <w:numFmt w:val="decimal"/>
      <w:lvlText w:val="%2."/>
      <w:lvlJc w:val="left"/>
      <w:pPr>
        <w:tabs>
          <w:tab w:val="num" w:pos="1440"/>
        </w:tabs>
        <w:ind w:left="1440" w:hanging="360"/>
      </w:pPr>
    </w:lvl>
    <w:lvl w:ilvl="2" w:tplc="F628E27E" w:tentative="1">
      <w:start w:val="1"/>
      <w:numFmt w:val="decimal"/>
      <w:lvlText w:val="%3."/>
      <w:lvlJc w:val="left"/>
      <w:pPr>
        <w:tabs>
          <w:tab w:val="num" w:pos="2160"/>
        </w:tabs>
        <w:ind w:left="2160" w:hanging="360"/>
      </w:pPr>
    </w:lvl>
    <w:lvl w:ilvl="3" w:tplc="A9B297D2" w:tentative="1">
      <w:start w:val="1"/>
      <w:numFmt w:val="decimal"/>
      <w:lvlText w:val="%4."/>
      <w:lvlJc w:val="left"/>
      <w:pPr>
        <w:tabs>
          <w:tab w:val="num" w:pos="2880"/>
        </w:tabs>
        <w:ind w:left="2880" w:hanging="360"/>
      </w:pPr>
    </w:lvl>
    <w:lvl w:ilvl="4" w:tplc="D3F60062" w:tentative="1">
      <w:start w:val="1"/>
      <w:numFmt w:val="decimal"/>
      <w:lvlText w:val="%5."/>
      <w:lvlJc w:val="left"/>
      <w:pPr>
        <w:tabs>
          <w:tab w:val="num" w:pos="3600"/>
        </w:tabs>
        <w:ind w:left="3600" w:hanging="360"/>
      </w:pPr>
    </w:lvl>
    <w:lvl w:ilvl="5" w:tplc="FBEE6A24" w:tentative="1">
      <w:start w:val="1"/>
      <w:numFmt w:val="decimal"/>
      <w:lvlText w:val="%6."/>
      <w:lvlJc w:val="left"/>
      <w:pPr>
        <w:tabs>
          <w:tab w:val="num" w:pos="4320"/>
        </w:tabs>
        <w:ind w:left="4320" w:hanging="360"/>
      </w:pPr>
    </w:lvl>
    <w:lvl w:ilvl="6" w:tplc="5638210E" w:tentative="1">
      <w:start w:val="1"/>
      <w:numFmt w:val="decimal"/>
      <w:lvlText w:val="%7."/>
      <w:lvlJc w:val="left"/>
      <w:pPr>
        <w:tabs>
          <w:tab w:val="num" w:pos="5040"/>
        </w:tabs>
        <w:ind w:left="5040" w:hanging="360"/>
      </w:pPr>
    </w:lvl>
    <w:lvl w:ilvl="7" w:tplc="84C61482" w:tentative="1">
      <w:start w:val="1"/>
      <w:numFmt w:val="decimal"/>
      <w:lvlText w:val="%8."/>
      <w:lvlJc w:val="left"/>
      <w:pPr>
        <w:tabs>
          <w:tab w:val="num" w:pos="5760"/>
        </w:tabs>
        <w:ind w:left="5760" w:hanging="360"/>
      </w:pPr>
    </w:lvl>
    <w:lvl w:ilvl="8" w:tplc="347CFE5A" w:tentative="1">
      <w:start w:val="1"/>
      <w:numFmt w:val="decimal"/>
      <w:lvlText w:val="%9."/>
      <w:lvlJc w:val="left"/>
      <w:pPr>
        <w:tabs>
          <w:tab w:val="num" w:pos="6480"/>
        </w:tabs>
        <w:ind w:left="6480" w:hanging="360"/>
      </w:pPr>
    </w:lvl>
  </w:abstractNum>
  <w:abstractNum w:abstractNumId="7" w15:restartNumberingAfterBreak="0">
    <w:nsid w:val="60851B00"/>
    <w:multiLevelType w:val="hybridMultilevel"/>
    <w:tmpl w:val="08E24378"/>
    <w:lvl w:ilvl="0" w:tplc="C6DA3D68">
      <w:start w:val="1"/>
      <w:numFmt w:val="decimal"/>
      <w:lvlText w:val="%1."/>
      <w:lvlJc w:val="left"/>
      <w:pPr>
        <w:tabs>
          <w:tab w:val="num" w:pos="720"/>
        </w:tabs>
        <w:ind w:left="720" w:hanging="360"/>
      </w:pPr>
    </w:lvl>
    <w:lvl w:ilvl="1" w:tplc="1AA2423C" w:tentative="1">
      <w:start w:val="1"/>
      <w:numFmt w:val="decimal"/>
      <w:lvlText w:val="%2."/>
      <w:lvlJc w:val="left"/>
      <w:pPr>
        <w:tabs>
          <w:tab w:val="num" w:pos="1440"/>
        </w:tabs>
        <w:ind w:left="1440" w:hanging="360"/>
      </w:pPr>
    </w:lvl>
    <w:lvl w:ilvl="2" w:tplc="6F7C8024" w:tentative="1">
      <w:start w:val="1"/>
      <w:numFmt w:val="decimal"/>
      <w:lvlText w:val="%3."/>
      <w:lvlJc w:val="left"/>
      <w:pPr>
        <w:tabs>
          <w:tab w:val="num" w:pos="2160"/>
        </w:tabs>
        <w:ind w:left="2160" w:hanging="360"/>
      </w:pPr>
    </w:lvl>
    <w:lvl w:ilvl="3" w:tplc="4596E7EA" w:tentative="1">
      <w:start w:val="1"/>
      <w:numFmt w:val="decimal"/>
      <w:lvlText w:val="%4."/>
      <w:lvlJc w:val="left"/>
      <w:pPr>
        <w:tabs>
          <w:tab w:val="num" w:pos="2880"/>
        </w:tabs>
        <w:ind w:left="2880" w:hanging="360"/>
      </w:pPr>
    </w:lvl>
    <w:lvl w:ilvl="4" w:tplc="B276FF9E" w:tentative="1">
      <w:start w:val="1"/>
      <w:numFmt w:val="decimal"/>
      <w:lvlText w:val="%5."/>
      <w:lvlJc w:val="left"/>
      <w:pPr>
        <w:tabs>
          <w:tab w:val="num" w:pos="3600"/>
        </w:tabs>
        <w:ind w:left="3600" w:hanging="360"/>
      </w:pPr>
    </w:lvl>
    <w:lvl w:ilvl="5" w:tplc="D918FA60" w:tentative="1">
      <w:start w:val="1"/>
      <w:numFmt w:val="decimal"/>
      <w:lvlText w:val="%6."/>
      <w:lvlJc w:val="left"/>
      <w:pPr>
        <w:tabs>
          <w:tab w:val="num" w:pos="4320"/>
        </w:tabs>
        <w:ind w:left="4320" w:hanging="360"/>
      </w:pPr>
    </w:lvl>
    <w:lvl w:ilvl="6" w:tplc="E35271EC" w:tentative="1">
      <w:start w:val="1"/>
      <w:numFmt w:val="decimal"/>
      <w:lvlText w:val="%7."/>
      <w:lvlJc w:val="left"/>
      <w:pPr>
        <w:tabs>
          <w:tab w:val="num" w:pos="5040"/>
        </w:tabs>
        <w:ind w:left="5040" w:hanging="360"/>
      </w:pPr>
    </w:lvl>
    <w:lvl w:ilvl="7" w:tplc="F642FBD0" w:tentative="1">
      <w:start w:val="1"/>
      <w:numFmt w:val="decimal"/>
      <w:lvlText w:val="%8."/>
      <w:lvlJc w:val="left"/>
      <w:pPr>
        <w:tabs>
          <w:tab w:val="num" w:pos="5760"/>
        </w:tabs>
        <w:ind w:left="5760" w:hanging="360"/>
      </w:pPr>
    </w:lvl>
    <w:lvl w:ilvl="8" w:tplc="E65260A0" w:tentative="1">
      <w:start w:val="1"/>
      <w:numFmt w:val="decimal"/>
      <w:lvlText w:val="%9."/>
      <w:lvlJc w:val="left"/>
      <w:pPr>
        <w:tabs>
          <w:tab w:val="num" w:pos="6480"/>
        </w:tabs>
        <w:ind w:left="6480" w:hanging="360"/>
      </w:pPr>
    </w:lvl>
  </w:abstractNum>
  <w:num w:numId="1" w16cid:durableId="1096444410">
    <w:abstractNumId w:val="1"/>
  </w:num>
  <w:num w:numId="2" w16cid:durableId="301815792">
    <w:abstractNumId w:val="6"/>
  </w:num>
  <w:num w:numId="3" w16cid:durableId="526456025">
    <w:abstractNumId w:val="7"/>
  </w:num>
  <w:num w:numId="4" w16cid:durableId="17051389">
    <w:abstractNumId w:val="3"/>
  </w:num>
  <w:num w:numId="5" w16cid:durableId="1753815746">
    <w:abstractNumId w:val="0"/>
  </w:num>
  <w:num w:numId="6" w16cid:durableId="1163280877">
    <w:abstractNumId w:val="4"/>
  </w:num>
  <w:num w:numId="7" w16cid:durableId="1650211220">
    <w:abstractNumId w:val="5"/>
  </w:num>
  <w:num w:numId="8" w16cid:durableId="519468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79"/>
    <w:rsid w:val="000E5646"/>
    <w:rsid w:val="001510CA"/>
    <w:rsid w:val="00217E95"/>
    <w:rsid w:val="00236A8C"/>
    <w:rsid w:val="002945D1"/>
    <w:rsid w:val="00497FFB"/>
    <w:rsid w:val="004A1EDA"/>
    <w:rsid w:val="00547D6C"/>
    <w:rsid w:val="00591979"/>
    <w:rsid w:val="00687F36"/>
    <w:rsid w:val="00752BE4"/>
    <w:rsid w:val="00A439CF"/>
    <w:rsid w:val="00AD146C"/>
    <w:rsid w:val="00C74E8F"/>
    <w:rsid w:val="00CE4EAE"/>
    <w:rsid w:val="00D278E4"/>
    <w:rsid w:val="00E652D3"/>
    <w:rsid w:val="00E85B43"/>
    <w:rsid w:val="00E86C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B5B7"/>
  <w15:chartTrackingRefBased/>
  <w15:docId w15:val="{2352350D-8C5E-4ABF-AC10-42946BB8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146C"/>
    <w:rPr>
      <w:color w:val="0563C1" w:themeColor="hyperlink"/>
      <w:u w:val="single"/>
    </w:rPr>
  </w:style>
  <w:style w:type="paragraph" w:styleId="a4">
    <w:name w:val="List Paragraph"/>
    <w:basedOn w:val="a"/>
    <w:uiPriority w:val="34"/>
    <w:qFormat/>
    <w:rsid w:val="004A1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5479</Words>
  <Characters>3124</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Юра</dc:creator>
  <cp:keywords/>
  <dc:description/>
  <cp:lastModifiedBy>Юрий Юра</cp:lastModifiedBy>
  <cp:revision>10</cp:revision>
  <dcterms:created xsi:type="dcterms:W3CDTF">2024-12-04T18:06:00Z</dcterms:created>
  <dcterms:modified xsi:type="dcterms:W3CDTF">2024-12-05T19:55:00Z</dcterms:modified>
</cp:coreProperties>
</file>