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198" w:rsidRPr="00C07D23" w:rsidRDefault="003D2198" w:rsidP="003D2198">
      <w:pPr>
        <w:widowControl w:val="0"/>
        <w:tabs>
          <w:tab w:val="left" w:pos="720"/>
        </w:tabs>
        <w:ind w:left="2410"/>
        <w:rPr>
          <w:b/>
          <w:i/>
          <w:sz w:val="28"/>
          <w:szCs w:val="28"/>
        </w:rPr>
      </w:pPr>
      <w:r w:rsidRPr="00C07D23">
        <w:rPr>
          <w:b/>
          <w:i/>
          <w:sz w:val="28"/>
          <w:szCs w:val="28"/>
        </w:rPr>
        <w:t>4.Обсяг і структура навчальної дисципліни</w:t>
      </w:r>
    </w:p>
    <w:p w:rsidR="003D2198" w:rsidRPr="00C07D23" w:rsidRDefault="003D2198" w:rsidP="003D2198">
      <w:pPr>
        <w:pStyle w:val="a3"/>
        <w:widowControl w:val="0"/>
        <w:tabs>
          <w:tab w:val="left" w:pos="720"/>
        </w:tabs>
        <w:rPr>
          <w:b/>
          <w:i/>
          <w:sz w:val="28"/>
          <w:szCs w:val="28"/>
        </w:rPr>
      </w:pPr>
    </w:p>
    <w:p w:rsidR="003D2198" w:rsidRPr="00C07D23" w:rsidRDefault="003D2198" w:rsidP="003D2198">
      <w:pPr>
        <w:pStyle w:val="a3"/>
        <w:widowControl w:val="0"/>
        <w:tabs>
          <w:tab w:val="left" w:pos="720"/>
        </w:tabs>
        <w:jc w:val="center"/>
        <w:rPr>
          <w:b/>
          <w:i/>
          <w:sz w:val="28"/>
          <w:szCs w:val="28"/>
        </w:rPr>
      </w:pPr>
      <w:r w:rsidRPr="00C07D23">
        <w:rPr>
          <w:b/>
          <w:i/>
          <w:sz w:val="28"/>
          <w:szCs w:val="28"/>
        </w:rPr>
        <w:t xml:space="preserve">4.1. Для здобувачів вищої освіти денної форми навчання </w:t>
      </w:r>
    </w:p>
    <w:p w:rsidR="003D2198" w:rsidRPr="00C07D23" w:rsidRDefault="003D2198" w:rsidP="003D2198">
      <w:pPr>
        <w:pStyle w:val="a3"/>
        <w:widowControl w:val="0"/>
        <w:tabs>
          <w:tab w:val="left" w:pos="720"/>
        </w:tabs>
        <w:jc w:val="center"/>
        <w:rPr>
          <w:b/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03"/>
        <w:gridCol w:w="2677"/>
        <w:gridCol w:w="929"/>
        <w:gridCol w:w="870"/>
        <w:gridCol w:w="1413"/>
        <w:gridCol w:w="1405"/>
      </w:tblGrid>
      <w:tr w:rsidR="003D2198" w:rsidRPr="00C07D23" w:rsidTr="009264DE">
        <w:trPr>
          <w:trHeight w:val="20"/>
        </w:trPr>
        <w:tc>
          <w:tcPr>
            <w:tcW w:w="540" w:type="dxa"/>
            <w:vMerge w:val="restart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№ п/п</w:t>
            </w:r>
          </w:p>
        </w:tc>
        <w:tc>
          <w:tcPr>
            <w:tcW w:w="1403" w:type="dxa"/>
            <w:vMerge w:val="restart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Дата проведення (згідно розкладу)</w:t>
            </w:r>
          </w:p>
        </w:tc>
        <w:tc>
          <w:tcPr>
            <w:tcW w:w="2677" w:type="dxa"/>
            <w:vMerge w:val="restart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Тематика навчального курсу</w:t>
            </w:r>
          </w:p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4617" w:type="dxa"/>
            <w:gridSpan w:val="4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Обсяг у годинах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1403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2677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929" w:type="dxa"/>
            <w:vMerge w:val="restart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  <w:r w:rsidRPr="00C07D23">
              <w:rPr>
                <w:b/>
              </w:rPr>
              <w:t>Усього</w:t>
            </w:r>
          </w:p>
        </w:tc>
        <w:tc>
          <w:tcPr>
            <w:tcW w:w="3688" w:type="dxa"/>
            <w:gridSpan w:val="3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У тому числі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1403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2677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929" w:type="dxa"/>
            <w:vMerge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Лекції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Практичні заняття, семінарські занняття, колоквіуми тощо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Самостійна робота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2677" w:type="dxa"/>
          </w:tcPr>
          <w:p w:rsidR="003D2198" w:rsidRPr="00B11073" w:rsidRDefault="003D2198" w:rsidP="009264DE">
            <w:pPr>
              <w:widowControl w:val="0"/>
            </w:pPr>
            <w:r w:rsidRPr="00B11073">
              <w:rPr>
                <w:b/>
              </w:rPr>
              <w:t>Модуль 1. Кримінально-правові аспекти розробки і використання технологій штучного інтелекту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jc w:val="center"/>
            </w:pPr>
            <w:r>
              <w:t>1</w:t>
            </w:r>
          </w:p>
        </w:tc>
        <w:tc>
          <w:tcPr>
            <w:tcW w:w="1403" w:type="dxa"/>
          </w:tcPr>
          <w:p w:rsidR="003D2198" w:rsidRPr="00C07D23" w:rsidRDefault="003D2198" w:rsidP="009264DE"/>
        </w:tc>
        <w:tc>
          <w:tcPr>
            <w:tcW w:w="2677" w:type="dxa"/>
          </w:tcPr>
          <w:p w:rsidR="003D2198" w:rsidRPr="00B11073" w:rsidRDefault="003D2198" w:rsidP="009264DE">
            <w:pPr>
              <w:rPr>
                <w:color w:val="000000" w:themeColor="text1"/>
              </w:rPr>
            </w:pPr>
            <w:r w:rsidRPr="00B11073">
              <w:rPr>
                <w:b/>
                <w:bCs/>
                <w:color w:val="000000" w:themeColor="text1"/>
              </w:rPr>
              <w:t xml:space="preserve">Тема 1. </w:t>
            </w:r>
            <w:r w:rsidRPr="00B11073">
              <w:t>Поняття штучного інтелекту, основні ознаки та функції. Історія розвитку. Сучасний стан та прогнози вдосконалення штучного інтелекту. Штучний інтелект та законодавчий процес</w:t>
            </w:r>
            <w:r w:rsidRPr="00B11073">
              <w:rPr>
                <w:color w:val="000000" w:themeColor="text1"/>
              </w:rPr>
              <w:t>.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jc w:val="center"/>
            </w:pPr>
            <w:r>
              <w:t>2</w:t>
            </w:r>
          </w:p>
        </w:tc>
        <w:tc>
          <w:tcPr>
            <w:tcW w:w="1403" w:type="dxa"/>
          </w:tcPr>
          <w:p w:rsidR="003D2198" w:rsidRPr="00C07D23" w:rsidRDefault="003D2198" w:rsidP="009264DE"/>
        </w:tc>
        <w:tc>
          <w:tcPr>
            <w:tcW w:w="2677" w:type="dxa"/>
          </w:tcPr>
          <w:p w:rsidR="003D2198" w:rsidRPr="00B11073" w:rsidRDefault="003D2198" w:rsidP="009264DE">
            <w:pPr>
              <w:rPr>
                <w:iCs/>
                <w:color w:val="000000" w:themeColor="text1"/>
                <w:spacing w:val="-1"/>
              </w:rPr>
            </w:pPr>
            <w:r w:rsidRPr="00B11073">
              <w:rPr>
                <w:b/>
                <w:color w:val="000000" w:themeColor="text1"/>
              </w:rPr>
              <w:t>Тема 2</w:t>
            </w:r>
            <w:r w:rsidRPr="00B11073">
              <w:rPr>
                <w:color w:val="000000" w:themeColor="text1"/>
              </w:rPr>
              <w:t xml:space="preserve">. </w:t>
            </w:r>
            <w:r w:rsidRPr="00B11073">
              <w:t>Нормативне вирішення питань, пов’язаних з штучним інтелектом.</w:t>
            </w:r>
            <w:r w:rsidRPr="00B11073">
              <w:rPr>
                <w:b/>
              </w:rPr>
              <w:t xml:space="preserve"> </w:t>
            </w:r>
            <w:r w:rsidRPr="00B11073">
              <w:t>Значення для правової доктрини. Правова персоніфікація штучного інтелекту</w:t>
            </w:r>
            <w:r w:rsidRPr="00B11073">
              <w:rPr>
                <w:iCs/>
                <w:color w:val="000000" w:themeColor="text1"/>
                <w:spacing w:val="-1"/>
              </w:rPr>
              <w:t>.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center"/>
            </w:pPr>
            <w:r>
              <w:t>3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</w:pPr>
          </w:p>
        </w:tc>
        <w:tc>
          <w:tcPr>
            <w:tcW w:w="2677" w:type="dxa"/>
          </w:tcPr>
          <w:p w:rsidR="003D2198" w:rsidRPr="00B11073" w:rsidRDefault="003D2198" w:rsidP="009264DE">
            <w:pPr>
              <w:rPr>
                <w:iCs/>
                <w:color w:val="000000" w:themeColor="text1"/>
                <w:spacing w:val="-1"/>
              </w:rPr>
            </w:pPr>
            <w:r w:rsidRPr="00B11073">
              <w:rPr>
                <w:b/>
                <w:color w:val="000000" w:themeColor="text1"/>
              </w:rPr>
              <w:t>Тема 3.</w:t>
            </w:r>
            <w:r w:rsidRPr="00B11073">
              <w:rPr>
                <w:color w:val="000000" w:themeColor="text1"/>
              </w:rPr>
              <w:t xml:space="preserve"> </w:t>
            </w:r>
            <w:r w:rsidRPr="00B11073">
              <w:t>Штучний інтелект та діяльність, яка пов’язана з ризиком. Штучний інтелект як суб’єкт кримінального правопорушення. Свідомість АІ</w:t>
            </w:r>
            <w:r w:rsidRPr="00B11073">
              <w:rPr>
                <w:iCs/>
                <w:color w:val="000000" w:themeColor="text1"/>
                <w:spacing w:val="-1"/>
              </w:rPr>
              <w:t xml:space="preserve">. 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8C4E8D" w:rsidRDefault="003D2198" w:rsidP="009264DE">
            <w:pPr>
              <w:widowControl w:val="0"/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B11073" w:rsidRDefault="003D2198" w:rsidP="009264DE">
            <w:pPr>
              <w:rPr>
                <w:iCs/>
                <w:color w:val="000000" w:themeColor="text1"/>
                <w:spacing w:val="-1"/>
              </w:rPr>
            </w:pPr>
            <w:r w:rsidRPr="00B11073">
              <w:rPr>
                <w:b/>
                <w:color w:val="000000" w:themeColor="text1"/>
              </w:rPr>
              <w:t>Тема 4</w:t>
            </w:r>
            <w:r w:rsidRPr="00B11073">
              <w:rPr>
                <w:color w:val="000000" w:themeColor="text1"/>
              </w:rPr>
              <w:t xml:space="preserve">. </w:t>
            </w:r>
            <w:r w:rsidRPr="00B11073">
              <w:t xml:space="preserve">Штучний інтелект та правоохоронна діяльність. Вдосконалення форм злочинності. Передбачене </w:t>
            </w:r>
            <w:r w:rsidRPr="00B11073">
              <w:lastRenderedPageBreak/>
              <w:t>правосуддя (</w:t>
            </w:r>
            <w:r w:rsidRPr="00B11073">
              <w:rPr>
                <w:lang w:val="en-GB"/>
              </w:rPr>
              <w:t>Predict</w:t>
            </w:r>
            <w:r w:rsidRPr="00B11073">
              <w:t xml:space="preserve"> </w:t>
            </w:r>
            <w:r w:rsidRPr="00B11073">
              <w:rPr>
                <w:lang w:val="en-GB"/>
              </w:rPr>
              <w:t>Courts</w:t>
            </w:r>
            <w:r w:rsidRPr="00B11073">
              <w:t xml:space="preserve">' </w:t>
            </w:r>
            <w:r w:rsidRPr="00B11073">
              <w:rPr>
                <w:lang w:val="en-GB"/>
              </w:rPr>
              <w:t>Decisions</w:t>
            </w:r>
            <w:r w:rsidRPr="00B11073">
              <w:t>), технології прогнозування (</w:t>
            </w:r>
            <w:r w:rsidRPr="00B11073">
              <w:rPr>
                <w:lang w:val="en-GB"/>
              </w:rPr>
              <w:t>Prediction</w:t>
            </w:r>
            <w:r w:rsidRPr="00B11073">
              <w:t xml:space="preserve"> </w:t>
            </w:r>
            <w:r w:rsidRPr="00B11073">
              <w:rPr>
                <w:lang w:val="en-GB"/>
              </w:rPr>
              <w:t>Technology</w:t>
            </w:r>
            <w:r w:rsidRPr="00B11073">
              <w:t>), правосуддя на основі даних (</w:t>
            </w:r>
            <w:r w:rsidRPr="00B11073">
              <w:rPr>
                <w:lang w:val="en-GB"/>
              </w:rPr>
              <w:t>Data</w:t>
            </w:r>
            <w:r w:rsidRPr="00B11073">
              <w:t>-</w:t>
            </w:r>
            <w:r w:rsidRPr="00B11073">
              <w:rPr>
                <w:lang w:val="en-GB"/>
              </w:rPr>
              <w:t>driven</w:t>
            </w:r>
            <w:r w:rsidRPr="00B11073">
              <w:t xml:space="preserve"> </w:t>
            </w:r>
            <w:r w:rsidRPr="00B11073">
              <w:rPr>
                <w:lang w:val="en-GB"/>
              </w:rPr>
              <w:t>justice</w:t>
            </w:r>
            <w:r w:rsidRPr="00B11073">
              <w:t>), прогностичний поліцейський контроль (</w:t>
            </w:r>
            <w:r w:rsidRPr="00B11073">
              <w:rPr>
                <w:lang w:val="en-US"/>
              </w:rPr>
              <w:t>predictive</w:t>
            </w:r>
            <w:r w:rsidRPr="00B11073">
              <w:t xml:space="preserve"> </w:t>
            </w:r>
            <w:r w:rsidRPr="00B11073">
              <w:rPr>
                <w:lang w:val="en-US"/>
              </w:rPr>
              <w:t>policing</w:t>
            </w:r>
            <w:r w:rsidRPr="00B11073">
              <w:t>)</w:t>
            </w:r>
            <w:r w:rsidRPr="00B11073">
              <w:rPr>
                <w:iCs/>
                <w:color w:val="000000" w:themeColor="text1"/>
                <w:spacing w:val="-1"/>
              </w:rPr>
              <w:t>.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lastRenderedPageBreak/>
              <w:t>12</w:t>
            </w:r>
          </w:p>
        </w:tc>
        <w:tc>
          <w:tcPr>
            <w:tcW w:w="870" w:type="dxa"/>
          </w:tcPr>
          <w:p w:rsidR="003D2198" w:rsidRPr="004B2445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DF2B28" w:rsidRDefault="003D2198" w:rsidP="009264DE">
            <w:pPr>
              <w:widowControl w:val="0"/>
              <w:tabs>
                <w:tab w:val="left" w:pos="1134"/>
              </w:tabs>
              <w:rPr>
                <w:i/>
                <w:color w:val="000000" w:themeColor="text1"/>
              </w:rPr>
            </w:pPr>
            <w:r w:rsidRPr="00DF2B28">
              <w:rPr>
                <w:i/>
                <w:color w:val="000000" w:themeColor="text1"/>
              </w:rPr>
              <w:t>Разом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48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32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184DBA" w:rsidRDefault="003D2198" w:rsidP="009264DE">
            <w:pPr>
              <w:rPr>
                <w:b/>
              </w:rPr>
            </w:pPr>
            <w:r w:rsidRPr="00184DBA">
              <w:rPr>
                <w:b/>
              </w:rPr>
              <w:t>Модуль 2. Кримінально-правові аспекти блокчейну, віртуальних активів та криптовалюти, децентралізованої юридичної особи, Великих даних, Метавсесвіту та Всеосяжного Інтернету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8C4E8D" w:rsidRDefault="003D2198" w:rsidP="009264DE">
            <w:pPr>
              <w:widowControl w:val="0"/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790889" w:rsidRDefault="003D2198" w:rsidP="009264DE">
            <w:pPr>
              <w:rPr>
                <w:color w:val="000000" w:themeColor="text1"/>
                <w:shd w:val="clear" w:color="auto" w:fill="FFFFFF"/>
              </w:rPr>
            </w:pPr>
            <w:r w:rsidRPr="00790889">
              <w:rPr>
                <w:b/>
                <w:color w:val="000000" w:themeColor="text1"/>
              </w:rPr>
              <w:t>Тема 1.</w:t>
            </w:r>
            <w:r w:rsidRPr="00790889">
              <w:rPr>
                <w:color w:val="000000" w:themeColor="text1"/>
              </w:rPr>
              <w:t xml:space="preserve"> </w:t>
            </w:r>
          </w:p>
          <w:p w:rsidR="003D2198" w:rsidRPr="00184DBA" w:rsidRDefault="003D2198" w:rsidP="009264D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DBA">
              <w:rPr>
                <w:rFonts w:ascii="Times New Roman" w:hAnsi="Times New Roman"/>
                <w:sz w:val="24"/>
                <w:szCs w:val="24"/>
              </w:rPr>
              <w:t>Кримінально-правові аспекти блокчейну (</w:t>
            </w:r>
            <w:r w:rsidRPr="00184DBA">
              <w:rPr>
                <w:rFonts w:ascii="Times New Roman" w:hAnsi="Times New Roman"/>
                <w:sz w:val="24"/>
                <w:szCs w:val="24"/>
                <w:lang w:val="en-US"/>
              </w:rPr>
              <w:t>blockchain</w:t>
            </w:r>
            <w:r w:rsidRPr="00184DBA">
              <w:rPr>
                <w:rFonts w:ascii="Times New Roman" w:hAnsi="Times New Roman"/>
                <w:sz w:val="24"/>
                <w:szCs w:val="24"/>
              </w:rPr>
              <w:t>), віртуальних активів та криптовалюти (</w:t>
            </w:r>
            <w:r w:rsidRPr="00184DBA">
              <w:rPr>
                <w:rFonts w:ascii="Times New Roman" w:hAnsi="Times New Roman"/>
                <w:sz w:val="24"/>
                <w:szCs w:val="24"/>
                <w:lang w:val="en-GB"/>
              </w:rPr>
              <w:t>cryptocurrency</w:t>
            </w:r>
            <w:r w:rsidRPr="00184DBA">
              <w:rPr>
                <w:rFonts w:ascii="Times New Roman" w:hAnsi="Times New Roman"/>
                <w:sz w:val="24"/>
                <w:szCs w:val="24"/>
              </w:rPr>
              <w:t>), децентралізованої юридичної особи (</w:t>
            </w:r>
            <w:r w:rsidRPr="00184DBA">
              <w:rPr>
                <w:rFonts w:ascii="Times New Roman" w:hAnsi="Times New Roman"/>
                <w:sz w:val="24"/>
                <w:szCs w:val="24"/>
                <w:lang w:val="en-US"/>
              </w:rPr>
              <w:t>DAO</w:t>
            </w:r>
            <w:r w:rsidRPr="00184DBA">
              <w:rPr>
                <w:rFonts w:ascii="Times New Roman" w:hAnsi="Times New Roman"/>
                <w:sz w:val="24"/>
                <w:szCs w:val="24"/>
              </w:rPr>
              <w:t>)</w:t>
            </w:r>
            <w:r w:rsidRPr="00184DBA">
              <w:rPr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8C4E8D" w:rsidRDefault="003D2198" w:rsidP="009264DE">
            <w:pPr>
              <w:widowControl w:val="0"/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790889" w:rsidRDefault="003D2198" w:rsidP="009264DE">
            <w:pPr>
              <w:shd w:val="clear" w:color="auto" w:fill="FFFFFF"/>
              <w:rPr>
                <w:color w:val="000000" w:themeColor="text1"/>
                <w:spacing w:val="-1"/>
              </w:rPr>
            </w:pPr>
            <w:r w:rsidRPr="00790889">
              <w:rPr>
                <w:b/>
                <w:color w:val="000000" w:themeColor="text1"/>
              </w:rPr>
              <w:t xml:space="preserve">Тема 2. </w:t>
            </w:r>
          </w:p>
          <w:p w:rsidR="003D2198" w:rsidRPr="00184DBA" w:rsidRDefault="003D2198" w:rsidP="009264DE">
            <w:pPr>
              <w:widowControl w:val="0"/>
              <w:shd w:val="clear" w:color="auto" w:fill="FFFFFF"/>
              <w:rPr>
                <w:iCs/>
                <w:color w:val="000000" w:themeColor="text1"/>
                <w:spacing w:val="-1"/>
              </w:rPr>
            </w:pPr>
            <w:r w:rsidRPr="00184DBA">
              <w:t>Кримінально-правові аспекти феномену Великих даних (</w:t>
            </w:r>
            <w:r w:rsidRPr="00184DBA">
              <w:rPr>
                <w:lang w:val="en-US"/>
              </w:rPr>
              <w:t>Big</w:t>
            </w:r>
            <w:r w:rsidRPr="00184DBA">
              <w:t xml:space="preserve"> </w:t>
            </w:r>
            <w:r w:rsidRPr="00184DBA">
              <w:rPr>
                <w:lang w:val="en-US"/>
              </w:rPr>
              <w:t>Data</w:t>
            </w:r>
            <w:r w:rsidRPr="00184DBA">
              <w:t>)</w:t>
            </w:r>
            <w:r w:rsidRPr="00184DBA">
              <w:rPr>
                <w:iCs/>
                <w:spacing w:val="-1"/>
              </w:rPr>
              <w:t>.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8C4E8D" w:rsidRDefault="003D2198" w:rsidP="009264DE">
            <w:pPr>
              <w:widowControl w:val="0"/>
              <w:tabs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tabs>
                <w:tab w:val="left" w:pos="1134"/>
              </w:tabs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790889" w:rsidRDefault="003D2198" w:rsidP="009264DE">
            <w:pPr>
              <w:widowControl w:val="0"/>
              <w:shd w:val="clear" w:color="auto" w:fill="FFFFFF"/>
              <w:rPr>
                <w:iCs/>
                <w:color w:val="000000" w:themeColor="text1"/>
                <w:spacing w:val="-1"/>
              </w:rPr>
            </w:pPr>
            <w:r w:rsidRPr="00790889">
              <w:rPr>
                <w:b/>
                <w:color w:val="000000" w:themeColor="text1"/>
              </w:rPr>
              <w:t>Тема 3.</w:t>
            </w:r>
            <w:r w:rsidRPr="00790889">
              <w:rPr>
                <w:color w:val="000000" w:themeColor="text1"/>
              </w:rPr>
              <w:t xml:space="preserve"> </w:t>
            </w:r>
          </w:p>
          <w:p w:rsidR="003D2198" w:rsidRPr="00790889" w:rsidRDefault="003D2198" w:rsidP="009264DE">
            <w:pPr>
              <w:shd w:val="clear" w:color="auto" w:fill="FFFFFF"/>
              <w:rPr>
                <w:iCs/>
                <w:color w:val="000000" w:themeColor="text1"/>
                <w:spacing w:val="-1"/>
              </w:rPr>
            </w:pPr>
            <w:r w:rsidRPr="00790889">
              <w:t xml:space="preserve"> </w:t>
            </w:r>
            <w:r w:rsidRPr="00184DBA">
              <w:t>Кримінально-правові аспекти Метавсесвіту (</w:t>
            </w:r>
            <w:r w:rsidRPr="00184DBA">
              <w:rPr>
                <w:lang w:val="en-US"/>
              </w:rPr>
              <w:t>Metaverse</w:t>
            </w:r>
            <w:r w:rsidRPr="00184DBA">
              <w:t>) та Всеосяжного Інтернету (</w:t>
            </w:r>
            <w:r w:rsidRPr="00184DBA">
              <w:rPr>
                <w:iCs/>
                <w:lang w:val="en-US"/>
              </w:rPr>
              <w:t>Internet</w:t>
            </w:r>
            <w:r w:rsidRPr="00184DBA">
              <w:rPr>
                <w:iCs/>
              </w:rPr>
              <w:t xml:space="preserve"> </w:t>
            </w:r>
            <w:r w:rsidRPr="00184DBA">
              <w:rPr>
                <w:iCs/>
                <w:lang w:val="en-US"/>
              </w:rPr>
              <w:t>of</w:t>
            </w:r>
            <w:r w:rsidRPr="00184DBA">
              <w:rPr>
                <w:iCs/>
              </w:rPr>
              <w:t xml:space="preserve"> </w:t>
            </w:r>
            <w:r w:rsidRPr="00184DBA">
              <w:rPr>
                <w:iCs/>
                <w:lang w:val="en-US"/>
              </w:rPr>
              <w:t>Everything</w:t>
            </w:r>
            <w:r w:rsidRPr="00184DBA">
              <w:rPr>
                <w:iCs/>
              </w:rPr>
              <w:t xml:space="preserve">, </w:t>
            </w:r>
            <w:r w:rsidRPr="00184DBA">
              <w:rPr>
                <w:iCs/>
                <w:lang w:val="en-US"/>
              </w:rPr>
              <w:t>IoE</w:t>
            </w:r>
            <w:r w:rsidRPr="00184DBA">
              <w:t>)</w:t>
            </w:r>
            <w:r w:rsidRPr="00184DBA">
              <w:rPr>
                <w:iCs/>
                <w:color w:val="000000" w:themeColor="text1"/>
                <w:spacing w:val="-1"/>
              </w:rPr>
              <w:t>.</w:t>
            </w:r>
            <w:r w:rsidRPr="00790889">
              <w:rPr>
                <w:bCs/>
                <w:iCs/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rPr>
                <w:i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rPr>
                <w:i/>
              </w:rPr>
            </w:pPr>
          </w:p>
        </w:tc>
        <w:tc>
          <w:tcPr>
            <w:tcW w:w="2677" w:type="dxa"/>
          </w:tcPr>
          <w:p w:rsidR="003D2198" w:rsidRPr="00DF2B28" w:rsidRDefault="003D2198" w:rsidP="009264DE">
            <w:pPr>
              <w:widowControl w:val="0"/>
              <w:rPr>
                <w:i/>
                <w:color w:val="000000" w:themeColor="text1"/>
              </w:rPr>
            </w:pPr>
            <w:r w:rsidRPr="00DF2B28">
              <w:rPr>
                <w:i/>
                <w:color w:val="000000" w:themeColor="text1"/>
              </w:rPr>
              <w:t>Разом</w:t>
            </w:r>
          </w:p>
          <w:p w:rsidR="003D2198" w:rsidRPr="00DF2B28" w:rsidRDefault="003D2198" w:rsidP="009264DE">
            <w:pPr>
              <w:widowControl w:val="0"/>
              <w:rPr>
                <w:i/>
                <w:color w:val="000000" w:themeColor="text1"/>
              </w:rPr>
            </w:pP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36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6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6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24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677" w:type="dxa"/>
          </w:tcPr>
          <w:p w:rsidR="003D2198" w:rsidRPr="00184DBA" w:rsidRDefault="003D2198" w:rsidP="009264DE">
            <w:pPr>
              <w:widowControl w:val="0"/>
              <w:rPr>
                <w:b/>
              </w:rPr>
            </w:pPr>
            <w:r w:rsidRPr="00184DBA">
              <w:rPr>
                <w:b/>
              </w:rPr>
              <w:t xml:space="preserve">Модуль 3. Кримінально-правові аспекти економіки спільного споживання, </w:t>
            </w:r>
            <w:r w:rsidRPr="00184DBA">
              <w:rPr>
                <w:b/>
                <w:iCs/>
                <w:lang w:val="en-US"/>
              </w:rPr>
              <w:t>IV</w:t>
            </w:r>
            <w:r w:rsidRPr="00184DBA">
              <w:rPr>
                <w:b/>
                <w:iCs/>
              </w:rPr>
              <w:t xml:space="preserve"> Промислової </w:t>
            </w:r>
            <w:r w:rsidRPr="00184DBA">
              <w:rPr>
                <w:b/>
                <w:iCs/>
              </w:rPr>
              <w:lastRenderedPageBreak/>
              <w:t>революції, Індустрії 4.0., в</w:t>
            </w:r>
            <w:r w:rsidRPr="00184DBA">
              <w:rPr>
                <w:b/>
              </w:rPr>
              <w:t>іртуальної, доповненої та змішаної реальності, розумного натовпу та платформ, трансгуманізму та феномену цифрової людини, перезавантаження суспільних відносин з урахуванням досягнень науково-технічного прогресу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</w:pP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</w:pP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</w:pP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jc w:val="center"/>
            </w:pPr>
            <w:r>
              <w:t>8</w:t>
            </w:r>
          </w:p>
        </w:tc>
        <w:tc>
          <w:tcPr>
            <w:tcW w:w="1403" w:type="dxa"/>
          </w:tcPr>
          <w:p w:rsidR="003D2198" w:rsidRPr="00C07D23" w:rsidRDefault="003D2198" w:rsidP="009264DE"/>
        </w:tc>
        <w:tc>
          <w:tcPr>
            <w:tcW w:w="2677" w:type="dxa"/>
          </w:tcPr>
          <w:p w:rsidR="003D2198" w:rsidRPr="00790889" w:rsidRDefault="003D2198" w:rsidP="009264DE">
            <w:pPr>
              <w:rPr>
                <w:iCs/>
                <w:color w:val="000000" w:themeColor="text1"/>
                <w:spacing w:val="-1"/>
              </w:rPr>
            </w:pPr>
            <w:r w:rsidRPr="00790889">
              <w:rPr>
                <w:b/>
                <w:color w:val="000000" w:themeColor="text1"/>
              </w:rPr>
              <w:t>Тема 1.</w:t>
            </w:r>
            <w:r w:rsidRPr="00790889">
              <w:rPr>
                <w:iCs/>
                <w:color w:val="000000" w:themeColor="text1"/>
                <w:spacing w:val="-1"/>
              </w:rPr>
              <w:t xml:space="preserve"> </w:t>
            </w:r>
            <w:r w:rsidRPr="00184DBA">
              <w:t xml:space="preserve">Кримінально-правові аспекти економіки спільного споживання, </w:t>
            </w:r>
            <w:r w:rsidRPr="00184DBA">
              <w:rPr>
                <w:iCs/>
                <w:lang w:val="en-US"/>
              </w:rPr>
              <w:t>IV</w:t>
            </w:r>
            <w:r w:rsidRPr="00184DBA">
              <w:rPr>
                <w:iCs/>
              </w:rPr>
              <w:t xml:space="preserve"> Промислової революції, Індустрії 4.0., в</w:t>
            </w:r>
            <w:r w:rsidRPr="00184DBA">
              <w:t>іртуальної, доповненої та змішаної реальності, розумного натовпу та платформ</w:t>
            </w:r>
            <w:r w:rsidRPr="00790889">
              <w:rPr>
                <w:iCs/>
                <w:color w:val="000000" w:themeColor="text1"/>
                <w:spacing w:val="-1"/>
              </w:rPr>
              <w:t>.</w:t>
            </w:r>
            <w:r w:rsidRPr="00790889">
              <w:rPr>
                <w:bCs/>
                <w:iCs/>
                <w:color w:val="000000" w:themeColor="text1"/>
                <w:spacing w:val="-1"/>
              </w:rPr>
              <w:t xml:space="preserve"> </w:t>
            </w:r>
            <w:r w:rsidRPr="00790889">
              <w:rPr>
                <w:color w:val="000000" w:themeColor="text1"/>
                <w:spacing w:val="-1"/>
              </w:rPr>
              <w:t xml:space="preserve"> 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jc w:val="center"/>
            </w:pPr>
            <w:r>
              <w:t>9</w:t>
            </w:r>
          </w:p>
        </w:tc>
        <w:tc>
          <w:tcPr>
            <w:tcW w:w="1403" w:type="dxa"/>
          </w:tcPr>
          <w:p w:rsidR="003D2198" w:rsidRPr="00C07D23" w:rsidRDefault="003D2198" w:rsidP="009264DE"/>
        </w:tc>
        <w:tc>
          <w:tcPr>
            <w:tcW w:w="2677" w:type="dxa"/>
          </w:tcPr>
          <w:p w:rsidR="003D2198" w:rsidRPr="00DF2B28" w:rsidRDefault="003D2198" w:rsidP="009264DE">
            <w:pPr>
              <w:rPr>
                <w:color w:val="000000" w:themeColor="text1"/>
                <w:shd w:val="clear" w:color="auto" w:fill="FFFFFF"/>
              </w:rPr>
            </w:pPr>
            <w:r w:rsidRPr="00DF2B28">
              <w:rPr>
                <w:b/>
                <w:color w:val="000000" w:themeColor="text1"/>
              </w:rPr>
              <w:t>Тема 2.</w:t>
            </w:r>
            <w:r w:rsidRPr="00DF2B28">
              <w:rPr>
                <w:color w:val="000000" w:themeColor="text1"/>
              </w:rPr>
              <w:t xml:space="preserve"> </w:t>
            </w:r>
          </w:p>
          <w:p w:rsidR="003D2198" w:rsidRPr="00184DBA" w:rsidRDefault="003D2198" w:rsidP="009264DE">
            <w:pPr>
              <w:rPr>
                <w:iCs/>
                <w:color w:val="000000" w:themeColor="text1"/>
                <w:spacing w:val="-1"/>
              </w:rPr>
            </w:pPr>
            <w:r w:rsidRPr="00184DBA">
              <w:t>Кримінально-правові аспекти трансгуманізму та феномену цифрової людини (</w:t>
            </w:r>
            <w:r w:rsidRPr="00184DBA">
              <w:rPr>
                <w:lang w:val="en-GB"/>
              </w:rPr>
              <w:t>digital</w:t>
            </w:r>
            <w:r w:rsidRPr="00184DBA">
              <w:t xml:space="preserve"> </w:t>
            </w:r>
            <w:r w:rsidRPr="00184DBA">
              <w:rPr>
                <w:lang w:val="en-GB"/>
              </w:rPr>
              <w:t>human</w:t>
            </w:r>
            <w:r w:rsidRPr="00184DBA">
              <w:t xml:space="preserve"> </w:t>
            </w:r>
            <w:r w:rsidRPr="00184DBA">
              <w:rPr>
                <w:lang w:val="en-GB"/>
              </w:rPr>
              <w:t>being</w:t>
            </w:r>
            <w:r w:rsidRPr="00184DBA">
              <w:t>)</w:t>
            </w:r>
            <w:r w:rsidRPr="00184DBA">
              <w:rPr>
                <w:spacing w:val="-1"/>
              </w:rPr>
              <w:t xml:space="preserve">. 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8C4E8D" w:rsidRDefault="003D2198" w:rsidP="009264DE">
            <w:pPr>
              <w:jc w:val="center"/>
              <w:rPr>
                <w:bCs/>
              </w:rPr>
            </w:pPr>
            <w:bookmarkStart w:id="0" w:name="_GoBack" w:colFirst="2" w:colLast="2"/>
            <w:r>
              <w:rPr>
                <w:bCs/>
              </w:rPr>
              <w:t>10</w:t>
            </w:r>
          </w:p>
        </w:tc>
        <w:tc>
          <w:tcPr>
            <w:tcW w:w="1403" w:type="dxa"/>
          </w:tcPr>
          <w:p w:rsidR="003D2198" w:rsidRPr="00C07D23" w:rsidRDefault="003D2198" w:rsidP="009264DE">
            <w:pPr>
              <w:rPr>
                <w:b/>
              </w:rPr>
            </w:pPr>
          </w:p>
        </w:tc>
        <w:tc>
          <w:tcPr>
            <w:tcW w:w="2677" w:type="dxa"/>
          </w:tcPr>
          <w:p w:rsidR="003D2198" w:rsidRPr="00DF2B28" w:rsidRDefault="003D2198" w:rsidP="009264DE">
            <w:pPr>
              <w:shd w:val="clear" w:color="auto" w:fill="FFFFFF"/>
              <w:rPr>
                <w:bCs/>
                <w:iCs/>
                <w:color w:val="000000" w:themeColor="text1"/>
                <w:spacing w:val="-1"/>
              </w:rPr>
            </w:pPr>
            <w:r w:rsidRPr="00DF2B28">
              <w:rPr>
                <w:b/>
                <w:color w:val="000000" w:themeColor="text1"/>
              </w:rPr>
              <w:t>Тема 3.</w:t>
            </w:r>
            <w:r>
              <w:rPr>
                <w:iCs/>
                <w:color w:val="000000" w:themeColor="text1"/>
                <w:spacing w:val="-1"/>
              </w:rPr>
              <w:t xml:space="preserve"> </w:t>
            </w:r>
            <w:r w:rsidRPr="00184DBA">
              <w:t>Кримінально-правові аспекти перезавантаження суспільних відносин з урахуванням досягнень науково-технічного прогресу</w:t>
            </w:r>
            <w:r w:rsidRPr="00184DBA">
              <w:rPr>
                <w:spacing w:val="-1"/>
              </w:rPr>
              <w:t>.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12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8</w:t>
            </w:r>
          </w:p>
        </w:tc>
      </w:tr>
      <w:bookmarkEnd w:id="0"/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rPr>
                <w:i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rPr>
                <w:i/>
              </w:rPr>
            </w:pPr>
          </w:p>
        </w:tc>
        <w:tc>
          <w:tcPr>
            <w:tcW w:w="2677" w:type="dxa"/>
          </w:tcPr>
          <w:p w:rsidR="003D2198" w:rsidRPr="00C07D23" w:rsidRDefault="003D2198" w:rsidP="009264DE">
            <w:pPr>
              <w:widowControl w:val="0"/>
              <w:rPr>
                <w:i/>
              </w:rPr>
            </w:pPr>
            <w:r w:rsidRPr="00C07D23">
              <w:rPr>
                <w:i/>
              </w:rPr>
              <w:t xml:space="preserve">Разом </w:t>
            </w:r>
          </w:p>
          <w:p w:rsidR="003D2198" w:rsidRPr="00C07D23" w:rsidRDefault="003D2198" w:rsidP="009264DE">
            <w:pPr>
              <w:widowControl w:val="0"/>
              <w:rPr>
                <w:i/>
              </w:rPr>
            </w:pP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36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6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6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</w:pPr>
            <w:r w:rsidRPr="00C07D23">
              <w:t>24</w:t>
            </w:r>
          </w:p>
        </w:tc>
      </w:tr>
      <w:tr w:rsidR="003D2198" w:rsidRPr="00C07D23" w:rsidTr="009264DE">
        <w:trPr>
          <w:trHeight w:val="20"/>
        </w:trPr>
        <w:tc>
          <w:tcPr>
            <w:tcW w:w="540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1403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</w:p>
        </w:tc>
        <w:tc>
          <w:tcPr>
            <w:tcW w:w="2677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  <w:r w:rsidRPr="00C07D23">
              <w:rPr>
                <w:b/>
              </w:rPr>
              <w:t xml:space="preserve">Усього годин / кредитів </w:t>
            </w:r>
            <w:r w:rsidRPr="00C07D23">
              <w:rPr>
                <w:b/>
                <w:lang w:val="en-US"/>
              </w:rPr>
              <w:t>ECTS</w:t>
            </w:r>
          </w:p>
        </w:tc>
        <w:tc>
          <w:tcPr>
            <w:tcW w:w="929" w:type="dxa"/>
          </w:tcPr>
          <w:p w:rsidR="003D2198" w:rsidRPr="00C07D23" w:rsidRDefault="003D2198" w:rsidP="009264DE">
            <w:pPr>
              <w:widowControl w:val="0"/>
              <w:rPr>
                <w:b/>
              </w:rPr>
            </w:pPr>
            <w:r w:rsidRPr="00C07D23">
              <w:rPr>
                <w:b/>
              </w:rPr>
              <w:t>120/4</w:t>
            </w:r>
            <w:r>
              <w:rPr>
                <w:b/>
              </w:rPr>
              <w:t>,</w:t>
            </w:r>
            <w:r w:rsidRPr="00C07D23">
              <w:rPr>
                <w:b/>
              </w:rPr>
              <w:t>0</w:t>
            </w:r>
          </w:p>
        </w:tc>
        <w:tc>
          <w:tcPr>
            <w:tcW w:w="870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20</w:t>
            </w:r>
          </w:p>
        </w:tc>
        <w:tc>
          <w:tcPr>
            <w:tcW w:w="1413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20</w:t>
            </w:r>
          </w:p>
        </w:tc>
        <w:tc>
          <w:tcPr>
            <w:tcW w:w="1405" w:type="dxa"/>
          </w:tcPr>
          <w:p w:rsidR="003D2198" w:rsidRPr="00C07D23" w:rsidRDefault="003D2198" w:rsidP="009264DE">
            <w:pPr>
              <w:widowControl w:val="0"/>
              <w:jc w:val="center"/>
              <w:rPr>
                <w:b/>
              </w:rPr>
            </w:pPr>
            <w:r w:rsidRPr="00C07D23">
              <w:rPr>
                <w:b/>
              </w:rPr>
              <w:t>80</w:t>
            </w:r>
          </w:p>
        </w:tc>
      </w:tr>
    </w:tbl>
    <w:p w:rsidR="003D2198" w:rsidRPr="00C07D23" w:rsidRDefault="003D2198" w:rsidP="003D2198">
      <w:pPr>
        <w:widowControl w:val="0"/>
        <w:rPr>
          <w:b/>
        </w:rPr>
      </w:pPr>
    </w:p>
    <w:p w:rsidR="003D2198" w:rsidRPr="00C07D23" w:rsidRDefault="003D2198" w:rsidP="003D2198">
      <w:pPr>
        <w:widowControl w:val="0"/>
        <w:jc w:val="center"/>
        <w:rPr>
          <w:b/>
        </w:rPr>
      </w:pPr>
    </w:p>
    <w:p w:rsidR="00E80F35" w:rsidRDefault="00E80F35"/>
    <w:sectPr w:rsidR="00E8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A5"/>
    <w:rsid w:val="002A69A5"/>
    <w:rsid w:val="003D2198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F91F-6AAA-4C18-9BD9-C4ADFA92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198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198"/>
    <w:pPr>
      <w:ind w:left="720"/>
      <w:contextualSpacing/>
    </w:pPr>
  </w:style>
  <w:style w:type="paragraph" w:styleId="a4">
    <w:name w:val="No Spacing"/>
    <w:link w:val="a5"/>
    <w:uiPriority w:val="1"/>
    <w:qFormat/>
    <w:rsid w:val="003D21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3D2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Радутний</dc:creator>
  <cp:keywords/>
  <dc:description/>
  <cp:lastModifiedBy>Олександр Радутний</cp:lastModifiedBy>
  <cp:revision>2</cp:revision>
  <dcterms:created xsi:type="dcterms:W3CDTF">2023-06-21T08:33:00Z</dcterms:created>
  <dcterms:modified xsi:type="dcterms:W3CDTF">2023-06-21T08:38:00Z</dcterms:modified>
</cp:coreProperties>
</file>